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4C1F7">
      <w:pPr>
        <w:keepNext/>
        <w:keepLines/>
        <w:widowControl w:val="0"/>
        <w:spacing w:before="0" w:after="0" w:line="400" w:lineRule="exact"/>
        <w:jc w:val="both"/>
        <w:outlineLvl w:val="2"/>
        <w:rPr>
          <w:rFonts w:ascii="Times New Roman" w:hAnsi="Times New Roman" w:eastAsia="黑体" w:cs="Times New Roman"/>
          <w:b/>
          <w:bCs/>
          <w:kern w:val="28"/>
          <w:sz w:val="28"/>
          <w:szCs w:val="28"/>
          <w:highlight w:val="none"/>
          <w:lang w:val="en-US" w:eastAsia="zh-CN" w:bidi="ar-SA"/>
        </w:rPr>
      </w:pPr>
      <w:bookmarkStart w:id="0" w:name="_Toc144837284"/>
      <w:bookmarkStart w:id="1" w:name="_Toc134792338"/>
      <w:bookmarkStart w:id="2" w:name="_Toc13232"/>
      <w:bookmarkStart w:id="3" w:name="_Toc144838350"/>
      <w:bookmarkStart w:id="4" w:name="_Toc193048000"/>
      <w:bookmarkStart w:id="5" w:name="_Toc201074914"/>
      <w:r>
        <w:rPr>
          <w:rFonts w:ascii="Times New Roman" w:hAnsi="Times New Roman" w:eastAsia="黑体" w:cs="Times New Roman"/>
          <w:b/>
          <w:bCs/>
          <w:kern w:val="28"/>
          <w:sz w:val="28"/>
          <w:szCs w:val="28"/>
          <w:highlight w:val="none"/>
          <w:lang w:val="en-US" w:eastAsia="zh-CN" w:bidi="ar-SA"/>
        </w:rPr>
        <w:t>附件1：资格审查条件</w:t>
      </w:r>
      <w:bookmarkEnd w:id="0"/>
      <w:bookmarkEnd w:id="1"/>
      <w:bookmarkEnd w:id="2"/>
      <w:bookmarkEnd w:id="3"/>
      <w:bookmarkEnd w:id="4"/>
      <w:bookmarkEnd w:id="5"/>
    </w:p>
    <w:p w14:paraId="65318F30">
      <w:pPr>
        <w:adjustRightInd w:val="0"/>
        <w:spacing w:line="400" w:lineRule="exact"/>
        <w:jc w:val="center"/>
        <w:rPr>
          <w:rFonts w:ascii="Times New Roman" w:hAnsi="Times New Roman" w:eastAsia="黑体" w:cs="Times New Roman"/>
          <w:bCs/>
          <w:kern w:val="28"/>
          <w:sz w:val="24"/>
          <w:szCs w:val="24"/>
          <w:highlight w:val="none"/>
        </w:rPr>
      </w:pPr>
      <w:r>
        <w:rPr>
          <w:rFonts w:ascii="Times New Roman" w:hAnsi="Times New Roman" w:eastAsia="黑体" w:cs="Times New Roman"/>
          <w:bCs/>
          <w:kern w:val="28"/>
          <w:sz w:val="24"/>
          <w:szCs w:val="24"/>
          <w:highlight w:val="none"/>
        </w:rPr>
        <w:t xml:space="preserve">附录1  </w:t>
      </w:r>
      <w:r>
        <w:rPr>
          <w:rFonts w:ascii="Times New Roman" w:hAnsi="Times New Roman" w:eastAsia="黑体" w:cs="Times New Roman"/>
          <w:bCs/>
          <w:kern w:val="28"/>
          <w:sz w:val="24"/>
          <w:szCs w:val="20"/>
          <w:highlight w:val="none"/>
        </w:rPr>
        <w:t>资格</w:t>
      </w:r>
      <w:r>
        <w:rPr>
          <w:rFonts w:ascii="Times New Roman" w:hAnsi="Times New Roman" w:eastAsia="黑体" w:cs="Times New Roman"/>
          <w:bCs/>
          <w:kern w:val="28"/>
          <w:sz w:val="24"/>
          <w:szCs w:val="24"/>
          <w:highlight w:val="none"/>
        </w:rPr>
        <w:t>审查条件（资质最低要求）</w:t>
      </w:r>
    </w:p>
    <w:tbl>
      <w:tblPr>
        <w:tblStyle w:val="2"/>
        <w:tblW w:w="498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91"/>
      </w:tblGrid>
      <w:tr w14:paraId="1F757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00" w:type="pct"/>
            <w:vAlign w:val="center"/>
          </w:tcPr>
          <w:p w14:paraId="7EAAA208">
            <w:pPr>
              <w:widowControl/>
              <w:adjustRightInd w:val="0"/>
              <w:snapToGrid w:val="0"/>
              <w:spacing w:before="0" w:beforeAutospacing="0" w:after="0" w:afterAutospacing="0" w:line="400" w:lineRule="exact"/>
              <w:ind w:firstLine="0" w:firstLineChars="0"/>
              <w:contextualSpacing/>
              <w:jc w:val="center"/>
              <w:rPr>
                <w:rFonts w:ascii="Times New Roman" w:hAnsi="Times New Roman" w:eastAsia="宋体" w:cs="Times New Roman"/>
                <w:bCs/>
                <w:kern w:val="0"/>
                <w:sz w:val="21"/>
                <w:szCs w:val="21"/>
                <w:highlight w:val="none"/>
                <w:lang w:val="en-US" w:eastAsia="zh-CN" w:bidi="ar-SA"/>
              </w:rPr>
            </w:pPr>
            <w:r>
              <w:rPr>
                <w:rFonts w:ascii="Times New Roman" w:hAnsi="Times New Roman" w:eastAsia="宋体" w:cs="Times New Roman"/>
                <w:bCs/>
                <w:kern w:val="0"/>
                <w:sz w:val="21"/>
                <w:szCs w:val="21"/>
                <w:highlight w:val="none"/>
                <w:lang w:val="en-US" w:eastAsia="zh-CN" w:bidi="ar-SA"/>
              </w:rPr>
              <w:t>施工企业资质等级要求</w:t>
            </w:r>
          </w:p>
        </w:tc>
      </w:tr>
      <w:tr w14:paraId="166B0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5" w:hRule="atLeast"/>
          <w:jc w:val="center"/>
        </w:trPr>
        <w:tc>
          <w:tcPr>
            <w:tcW w:w="5000" w:type="pct"/>
            <w:vAlign w:val="center"/>
          </w:tcPr>
          <w:p w14:paraId="487A611E">
            <w:pPr>
              <w:spacing w:line="400" w:lineRule="exact"/>
              <w:ind w:firstLine="420" w:firstLineChars="200"/>
              <w:rPr>
                <w:rFonts w:ascii="Times New Roman" w:hAnsi="Times New Roman" w:eastAsia="宋体" w:cs="Times New Roman"/>
                <w:bCs/>
                <w:kern w:val="28"/>
                <w:sz w:val="21"/>
                <w:szCs w:val="21"/>
                <w:highlight w:val="none"/>
              </w:rPr>
            </w:pPr>
            <w:r>
              <w:rPr>
                <w:rFonts w:hint="eastAsia" w:ascii="Times New Roman" w:hAnsi="Times New Roman" w:eastAsia="宋体" w:cs="Times New Roman"/>
                <w:bCs/>
                <w:kern w:val="28"/>
                <w:sz w:val="21"/>
                <w:szCs w:val="21"/>
                <w:highlight w:val="none"/>
              </w:rPr>
              <w:t>1、中华人民共和国境内的法人或其他组织，持有有效的营业执照。</w:t>
            </w:r>
          </w:p>
          <w:p w14:paraId="79873ABB">
            <w:pPr>
              <w:spacing w:line="400" w:lineRule="exact"/>
              <w:ind w:firstLine="420" w:firstLineChars="200"/>
              <w:rPr>
                <w:rFonts w:ascii="Times New Roman" w:hAnsi="Times New Roman" w:eastAsia="宋体" w:cs="Times New Roman"/>
                <w:bCs/>
                <w:kern w:val="28"/>
                <w:sz w:val="21"/>
                <w:szCs w:val="21"/>
                <w:highlight w:val="none"/>
              </w:rPr>
            </w:pPr>
            <w:r>
              <w:rPr>
                <w:rFonts w:hint="eastAsia" w:ascii="Times New Roman" w:hAnsi="Times New Roman" w:eastAsia="宋体" w:cs="Times New Roman"/>
                <w:bCs/>
                <w:kern w:val="28"/>
                <w:sz w:val="21"/>
                <w:szCs w:val="21"/>
                <w:highlight w:val="none"/>
              </w:rPr>
              <w:t>2、具有住房和城乡建设主管部门颁发的公路交通工程专业承包（公路机电工程分项）一级资质。</w:t>
            </w:r>
          </w:p>
          <w:p w14:paraId="3F277D8E">
            <w:pPr>
              <w:spacing w:line="400" w:lineRule="exact"/>
              <w:ind w:firstLine="420" w:firstLineChars="200"/>
              <w:rPr>
                <w:rFonts w:hint="eastAsia" w:ascii="Times New Roman" w:hAnsi="Times New Roman" w:eastAsia="宋体" w:cs="Times New Roman"/>
                <w:bCs/>
                <w:kern w:val="28"/>
                <w:sz w:val="21"/>
                <w:szCs w:val="21"/>
                <w:highlight w:val="none"/>
              </w:rPr>
            </w:pPr>
            <w:r>
              <w:rPr>
                <w:rFonts w:hint="eastAsia" w:ascii="Times New Roman" w:hAnsi="Times New Roman" w:eastAsia="宋体" w:cs="Times New Roman"/>
                <w:bCs/>
                <w:kern w:val="28"/>
                <w:sz w:val="21"/>
                <w:szCs w:val="21"/>
                <w:highlight w:val="none"/>
              </w:rPr>
              <w:t>3、具有住房和城乡建设主管部门颁发的有效的安全生产许可证。</w:t>
            </w:r>
          </w:p>
        </w:tc>
      </w:tr>
    </w:tbl>
    <w:p w14:paraId="0240925B">
      <w:pPr>
        <w:adjustRightInd w:val="0"/>
        <w:spacing w:line="400" w:lineRule="exact"/>
        <w:jc w:val="center"/>
        <w:rPr>
          <w:rFonts w:ascii="Times New Roman" w:hAnsi="Times New Roman" w:eastAsia="黑体" w:cs="Times New Roman"/>
          <w:bCs/>
          <w:kern w:val="28"/>
          <w:sz w:val="24"/>
          <w:szCs w:val="24"/>
          <w:highlight w:val="none"/>
        </w:rPr>
      </w:pPr>
    </w:p>
    <w:p w14:paraId="2E1EBEB3">
      <w:pPr>
        <w:adjustRightInd w:val="0"/>
        <w:spacing w:line="400" w:lineRule="exact"/>
        <w:jc w:val="center"/>
        <w:rPr>
          <w:rFonts w:ascii="Times New Roman" w:hAnsi="Times New Roman" w:eastAsia="黑体" w:cs="Times New Roman"/>
          <w:bCs/>
          <w:kern w:val="28"/>
          <w:sz w:val="24"/>
          <w:szCs w:val="24"/>
          <w:highlight w:val="none"/>
        </w:rPr>
      </w:pPr>
      <w:r>
        <w:rPr>
          <w:rFonts w:ascii="Times New Roman" w:hAnsi="Times New Roman" w:eastAsia="黑体" w:cs="Times New Roman"/>
          <w:bCs/>
          <w:kern w:val="28"/>
          <w:sz w:val="24"/>
          <w:szCs w:val="24"/>
          <w:highlight w:val="none"/>
        </w:rPr>
        <w:t>附录2  资格审查条件（财务最低要求）</w:t>
      </w:r>
    </w:p>
    <w:tbl>
      <w:tblPr>
        <w:tblStyle w:val="2"/>
        <w:tblW w:w="50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4"/>
      </w:tblGrid>
      <w:tr w14:paraId="095E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000" w:type="pct"/>
            <w:vAlign w:val="center"/>
          </w:tcPr>
          <w:p w14:paraId="7BB754EF">
            <w:pPr>
              <w:spacing w:before="190" w:beforeLines="50" w:after="190" w:afterLines="50" w:line="400" w:lineRule="exact"/>
              <w:jc w:val="center"/>
              <w:rPr>
                <w:rFonts w:ascii="Times New Roman" w:hAnsi="Times New Roman" w:eastAsia="宋体" w:cs="Times New Roman"/>
                <w:bCs/>
                <w:kern w:val="2"/>
                <w:sz w:val="21"/>
                <w:szCs w:val="21"/>
                <w:highlight w:val="none"/>
              </w:rPr>
            </w:pPr>
            <w:r>
              <w:rPr>
                <w:rFonts w:ascii="Times New Roman" w:hAnsi="Times New Roman" w:eastAsia="宋体" w:cs="Times New Roman"/>
                <w:bCs/>
                <w:kern w:val="2"/>
                <w:sz w:val="21"/>
                <w:szCs w:val="21"/>
                <w:highlight w:val="none"/>
              </w:rPr>
              <w:t>财务要求</w:t>
            </w:r>
          </w:p>
        </w:tc>
      </w:tr>
      <w:tr w14:paraId="48EE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1" w:hRule="atLeast"/>
        </w:trPr>
        <w:tc>
          <w:tcPr>
            <w:tcW w:w="5000" w:type="pct"/>
            <w:vAlign w:val="center"/>
          </w:tcPr>
          <w:p w14:paraId="6AA96AE1">
            <w:pPr>
              <w:adjustRightInd w:val="0"/>
              <w:snapToGrid w:val="0"/>
              <w:spacing w:line="400" w:lineRule="exact"/>
              <w:ind w:firstLine="420" w:firstLineChars="200"/>
              <w:rPr>
                <w:rFonts w:ascii="Times New Roman" w:hAnsi="Times New Roman" w:eastAsia="宋体" w:cs="Times New Roman"/>
                <w:bCs/>
                <w:kern w:val="28"/>
                <w:sz w:val="21"/>
                <w:szCs w:val="21"/>
                <w:highlight w:val="none"/>
              </w:rPr>
            </w:pPr>
            <w:r>
              <w:rPr>
                <w:rFonts w:ascii="Times New Roman" w:hAnsi="Times New Roman" w:eastAsia="宋体" w:cs="Times New Roman"/>
                <w:bCs/>
                <w:kern w:val="28"/>
                <w:sz w:val="21"/>
                <w:szCs w:val="21"/>
                <w:highlight w:val="none"/>
              </w:rPr>
              <w:t>1、</w:t>
            </w:r>
            <w:bookmarkStart w:id="6" w:name="_Hlk206767913"/>
            <w:r>
              <w:rPr>
                <w:rFonts w:ascii="Times New Roman" w:hAnsi="Times New Roman" w:eastAsia="宋体" w:cs="Times New Roman"/>
                <w:bCs/>
                <w:kern w:val="28"/>
                <w:sz w:val="21"/>
                <w:szCs w:val="21"/>
                <w:highlight w:val="none"/>
              </w:rPr>
              <w:t>为本合同所提供的营运资金（以经会计师事务所</w:t>
            </w:r>
            <w:r>
              <w:rPr>
                <w:rFonts w:hint="eastAsia" w:ascii="Times New Roman" w:hAnsi="Times New Roman" w:eastAsia="宋体" w:cs="Times New Roman"/>
                <w:bCs/>
                <w:kern w:val="28"/>
                <w:sz w:val="21"/>
                <w:szCs w:val="21"/>
                <w:highlight w:val="none"/>
                <w:lang w:eastAsia="zh-CN"/>
              </w:rPr>
              <w:t>审计</w:t>
            </w:r>
            <w:r>
              <w:rPr>
                <w:rFonts w:ascii="Times New Roman" w:hAnsi="Times New Roman" w:eastAsia="宋体" w:cs="Times New Roman"/>
                <w:bCs/>
                <w:kern w:val="28"/>
                <w:sz w:val="21"/>
                <w:szCs w:val="21"/>
                <w:highlight w:val="none"/>
              </w:rPr>
              <w:t>的财务报表（</w:t>
            </w:r>
            <w:r>
              <w:rPr>
                <w:rFonts w:hint="eastAsia" w:ascii="Times New Roman" w:hAnsi="Times New Roman" w:eastAsia="宋体" w:cs="Times New Roman"/>
                <w:bCs/>
                <w:kern w:val="28"/>
                <w:sz w:val="21"/>
                <w:szCs w:val="21"/>
                <w:highlight w:val="none"/>
              </w:rPr>
              <w:t>202</w:t>
            </w:r>
            <w:r>
              <w:rPr>
                <w:rFonts w:hint="eastAsia" w:ascii="Times New Roman" w:hAnsi="Times New Roman" w:eastAsia="宋体" w:cs="Times New Roman"/>
                <w:bCs/>
                <w:kern w:val="28"/>
                <w:sz w:val="21"/>
                <w:szCs w:val="21"/>
                <w:highlight w:val="none"/>
                <w:lang w:val="en-US" w:eastAsia="zh-CN"/>
              </w:rPr>
              <w:t>5</w:t>
            </w:r>
            <w:r>
              <w:rPr>
                <w:rFonts w:hint="eastAsia" w:ascii="Times New Roman" w:hAnsi="Times New Roman" w:eastAsia="宋体" w:cs="Times New Roman"/>
                <w:bCs/>
                <w:kern w:val="28"/>
                <w:sz w:val="21"/>
                <w:szCs w:val="21"/>
                <w:highlight w:val="none"/>
              </w:rPr>
              <w:t>年</w:t>
            </w:r>
            <w:r>
              <w:rPr>
                <w:rFonts w:ascii="Times New Roman" w:hAnsi="Times New Roman" w:eastAsia="宋体" w:cs="Times New Roman"/>
                <w:bCs/>
                <w:kern w:val="28"/>
                <w:sz w:val="21"/>
                <w:szCs w:val="21"/>
                <w:highlight w:val="none"/>
              </w:rPr>
              <w:t>度）中：营运资金＝流动资产－流动负债，以年末数计算）以及为本合同而专门开具的银行信贷证明（营运资金满足条件的，无需提供银行信贷证明），总和不得少</w:t>
            </w:r>
            <w:r>
              <w:rPr>
                <w:rFonts w:ascii="Times New Roman" w:hAnsi="Times New Roman" w:eastAsia="宋体" w:cs="Times New Roman"/>
                <w:bCs/>
                <w:color w:val="auto"/>
                <w:kern w:val="28"/>
                <w:sz w:val="21"/>
                <w:szCs w:val="21"/>
                <w:highlight w:val="none"/>
              </w:rPr>
              <w:t>于</w:t>
            </w:r>
            <w:r>
              <w:rPr>
                <w:rFonts w:hint="eastAsia" w:ascii="Times New Roman" w:hAnsi="Times New Roman" w:eastAsia="宋体" w:cs="Times New Roman"/>
                <w:bCs/>
                <w:color w:val="auto"/>
                <w:kern w:val="28"/>
                <w:sz w:val="21"/>
                <w:szCs w:val="21"/>
                <w:highlight w:val="none"/>
                <w:lang w:val="en-US" w:eastAsia="zh-CN"/>
              </w:rPr>
              <w:t>1100</w:t>
            </w:r>
            <w:r>
              <w:rPr>
                <w:rFonts w:ascii="Times New Roman" w:hAnsi="Times New Roman" w:eastAsia="宋体" w:cs="Times New Roman"/>
                <w:bCs/>
                <w:color w:val="auto"/>
                <w:kern w:val="28"/>
                <w:sz w:val="21"/>
                <w:szCs w:val="21"/>
                <w:highlight w:val="none"/>
              </w:rPr>
              <w:t>万元。</w:t>
            </w:r>
            <w:bookmarkEnd w:id="6"/>
          </w:p>
        </w:tc>
      </w:tr>
    </w:tbl>
    <w:p w14:paraId="490DEC26">
      <w:pPr>
        <w:adjustRightInd w:val="0"/>
        <w:spacing w:line="400" w:lineRule="exact"/>
        <w:jc w:val="center"/>
        <w:rPr>
          <w:rFonts w:hint="default" w:ascii="Times New Roman" w:hAnsi="Times New Roman" w:eastAsia="宋体" w:cs="Times New Roman"/>
          <w:kern w:val="28"/>
          <w:sz w:val="28"/>
          <w:szCs w:val="20"/>
          <w:highlight w:val="none"/>
          <w:lang w:val="en-US" w:eastAsia="zh-CN"/>
        </w:rPr>
      </w:pPr>
    </w:p>
    <w:p w14:paraId="048D3AF7">
      <w:pPr>
        <w:adjustRightInd w:val="0"/>
        <w:spacing w:line="400" w:lineRule="exact"/>
        <w:jc w:val="center"/>
        <w:rPr>
          <w:rFonts w:ascii="Times New Roman" w:hAnsi="Times New Roman" w:eastAsia="黑体" w:cs="Times New Roman"/>
          <w:bCs/>
          <w:kern w:val="28"/>
          <w:sz w:val="24"/>
          <w:szCs w:val="24"/>
          <w:highlight w:val="none"/>
        </w:rPr>
      </w:pPr>
      <w:r>
        <w:rPr>
          <w:rFonts w:ascii="Times New Roman" w:hAnsi="Times New Roman" w:eastAsia="黑体" w:cs="Times New Roman"/>
          <w:bCs/>
          <w:kern w:val="28"/>
          <w:sz w:val="24"/>
          <w:szCs w:val="24"/>
          <w:highlight w:val="none"/>
        </w:rPr>
        <w:t>附录</w:t>
      </w:r>
      <w:r>
        <w:rPr>
          <w:rFonts w:hint="eastAsia" w:ascii="Times New Roman" w:hAnsi="Times New Roman" w:eastAsia="黑体" w:cs="Times New Roman"/>
          <w:bCs/>
          <w:kern w:val="28"/>
          <w:sz w:val="24"/>
          <w:szCs w:val="24"/>
          <w:highlight w:val="none"/>
          <w:lang w:val="en-US" w:eastAsia="zh-CN"/>
        </w:rPr>
        <w:t>3</w:t>
      </w:r>
      <w:r>
        <w:rPr>
          <w:rFonts w:ascii="Times New Roman" w:hAnsi="Times New Roman" w:eastAsia="黑体" w:cs="Times New Roman"/>
          <w:bCs/>
          <w:kern w:val="28"/>
          <w:sz w:val="24"/>
          <w:szCs w:val="24"/>
          <w:highlight w:val="none"/>
        </w:rPr>
        <w:t xml:space="preserve">  资格审查条件（业绩最低要求）</w:t>
      </w:r>
    </w:p>
    <w:tbl>
      <w:tblPr>
        <w:tblStyle w:val="2"/>
        <w:tblW w:w="511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716"/>
      </w:tblGrid>
      <w:tr w14:paraId="43D98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9" w:hRule="atLeast"/>
        </w:trPr>
        <w:tc>
          <w:tcPr>
            <w:tcW w:w="5000" w:type="pct"/>
            <w:tcBorders>
              <w:top w:val="single" w:color="auto" w:sz="4" w:space="0"/>
              <w:left w:val="single" w:color="auto" w:sz="4" w:space="0"/>
              <w:bottom w:val="single" w:color="auto" w:sz="4" w:space="0"/>
              <w:right w:val="single" w:color="auto" w:sz="4" w:space="0"/>
            </w:tcBorders>
            <w:vAlign w:val="center"/>
          </w:tcPr>
          <w:p w14:paraId="3CC4A020">
            <w:pPr>
              <w:spacing w:line="400" w:lineRule="exact"/>
              <w:jc w:val="center"/>
              <w:rPr>
                <w:rFonts w:ascii="Times New Roman" w:hAnsi="Times New Roman" w:eastAsia="宋体" w:cs="Times New Roman"/>
                <w:bCs/>
                <w:kern w:val="2"/>
                <w:sz w:val="21"/>
                <w:szCs w:val="24"/>
                <w:highlight w:val="none"/>
              </w:rPr>
            </w:pPr>
            <w:r>
              <w:rPr>
                <w:rFonts w:ascii="Times New Roman" w:hAnsi="Times New Roman" w:eastAsia="宋体" w:cs="Times New Roman"/>
                <w:bCs/>
                <w:kern w:val="2"/>
                <w:sz w:val="21"/>
                <w:szCs w:val="24"/>
                <w:highlight w:val="none"/>
              </w:rPr>
              <w:t>业绩要求</w:t>
            </w:r>
          </w:p>
        </w:tc>
      </w:tr>
      <w:tr w14:paraId="5FCFB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9" w:hRule="atLeast"/>
        </w:trPr>
        <w:tc>
          <w:tcPr>
            <w:tcW w:w="5000" w:type="pct"/>
            <w:tcBorders>
              <w:top w:val="single" w:color="auto" w:sz="4" w:space="0"/>
              <w:left w:val="single" w:color="auto" w:sz="4" w:space="0"/>
              <w:bottom w:val="single" w:color="auto" w:sz="4" w:space="0"/>
              <w:right w:val="single" w:color="auto" w:sz="4" w:space="0"/>
            </w:tcBorders>
            <w:vAlign w:val="center"/>
          </w:tcPr>
          <w:p w14:paraId="233BD0D6">
            <w:pPr>
              <w:adjustRightInd w:val="0"/>
              <w:snapToGrid w:val="0"/>
              <w:spacing w:line="400" w:lineRule="exact"/>
              <w:ind w:firstLine="420" w:firstLineChars="200"/>
              <w:rPr>
                <w:rFonts w:hint="eastAsia" w:ascii="Times New Roman" w:hAnsi="Times New Roman" w:eastAsia="宋体" w:cs="Times New Roman"/>
                <w:bCs/>
                <w:kern w:val="28"/>
                <w:sz w:val="21"/>
                <w:szCs w:val="21"/>
                <w:highlight w:val="none"/>
              </w:rPr>
            </w:pPr>
            <w:r>
              <w:rPr>
                <w:rFonts w:hint="eastAsia" w:ascii="Times New Roman" w:hAnsi="Times New Roman" w:eastAsia="宋体" w:cs="Times New Roman"/>
                <w:bCs/>
                <w:kern w:val="2"/>
                <w:sz w:val="21"/>
                <w:szCs w:val="21"/>
                <w:highlight w:val="none"/>
              </w:rPr>
              <w:t>近</w:t>
            </w:r>
            <w:r>
              <w:rPr>
                <w:rFonts w:hint="eastAsia" w:ascii="Times New Roman" w:hAnsi="Times New Roman" w:eastAsia="宋体" w:cs="Times New Roman"/>
                <w:bCs/>
                <w:kern w:val="2"/>
                <w:sz w:val="21"/>
                <w:szCs w:val="21"/>
                <w:highlight w:val="none"/>
                <w:lang w:val="en-US" w:eastAsia="zh-CN"/>
              </w:rPr>
              <w:t>5</w:t>
            </w:r>
            <w:r>
              <w:rPr>
                <w:rFonts w:hint="eastAsia" w:ascii="Times New Roman" w:hAnsi="Times New Roman" w:eastAsia="宋体" w:cs="Times New Roman"/>
                <w:bCs/>
                <w:kern w:val="2"/>
                <w:sz w:val="21"/>
                <w:szCs w:val="21"/>
                <w:highlight w:val="none"/>
              </w:rPr>
              <w:t>年（202</w:t>
            </w:r>
            <w:r>
              <w:rPr>
                <w:rFonts w:hint="eastAsia" w:ascii="Times New Roman" w:hAnsi="Times New Roman" w:eastAsia="宋体" w:cs="Times New Roman"/>
                <w:bCs/>
                <w:kern w:val="2"/>
                <w:sz w:val="21"/>
                <w:szCs w:val="21"/>
                <w:highlight w:val="none"/>
                <w:lang w:val="en-US" w:eastAsia="zh-CN"/>
              </w:rPr>
              <w:t>1</w:t>
            </w:r>
            <w:r>
              <w:rPr>
                <w:rFonts w:hint="eastAsia" w:ascii="Times New Roman" w:hAnsi="Times New Roman" w:eastAsia="宋体" w:cs="Times New Roman"/>
                <w:bCs/>
                <w:kern w:val="2"/>
                <w:sz w:val="21"/>
                <w:szCs w:val="21"/>
                <w:highlight w:val="none"/>
              </w:rPr>
              <w:t>年</w:t>
            </w:r>
            <w:r>
              <w:rPr>
                <w:rFonts w:hint="eastAsia" w:ascii="Times New Roman" w:hAnsi="Times New Roman" w:eastAsia="宋体" w:cs="Times New Roman"/>
                <w:bCs/>
                <w:kern w:val="2"/>
                <w:sz w:val="21"/>
                <w:szCs w:val="21"/>
                <w:highlight w:val="none"/>
                <w:lang w:val="en-US" w:eastAsia="zh-CN"/>
              </w:rPr>
              <w:t>10</w:t>
            </w:r>
            <w:r>
              <w:rPr>
                <w:rFonts w:hint="eastAsia" w:ascii="Times New Roman" w:hAnsi="Times New Roman" w:eastAsia="宋体" w:cs="Times New Roman"/>
                <w:bCs/>
                <w:kern w:val="2"/>
                <w:sz w:val="21"/>
                <w:szCs w:val="21"/>
                <w:highlight w:val="none"/>
              </w:rPr>
              <w:t>月1日至投标截止时间，以交工日期为准）</w:t>
            </w:r>
            <w:r>
              <w:rPr>
                <w:rFonts w:hint="eastAsia" w:ascii="Times New Roman" w:hAnsi="Times New Roman" w:eastAsia="宋体" w:cs="Times New Roman"/>
                <w:bCs/>
                <w:kern w:val="2"/>
                <w:sz w:val="21"/>
                <w:szCs w:val="21"/>
                <w:highlight w:val="none"/>
                <w:lang w:val="en-US" w:eastAsia="zh-CN"/>
              </w:rPr>
              <w:t>至少完成</w:t>
            </w:r>
            <w:r>
              <w:rPr>
                <w:rFonts w:hint="eastAsia" w:ascii="Times New Roman" w:hAnsi="Times New Roman" w:eastAsia="宋体" w:cs="Times New Roman"/>
                <w:bCs/>
                <w:kern w:val="2"/>
                <w:sz w:val="21"/>
                <w:szCs w:val="21"/>
                <w:highlight w:val="none"/>
              </w:rPr>
              <w:t>过1项</w:t>
            </w:r>
            <w:r>
              <w:rPr>
                <w:rFonts w:hint="eastAsia" w:ascii="Times New Roman" w:hAnsi="Times New Roman" w:eastAsia="宋体" w:cs="Times New Roman"/>
                <w:bCs/>
                <w:kern w:val="2"/>
                <w:sz w:val="21"/>
                <w:szCs w:val="21"/>
                <w:highlight w:val="none"/>
                <w:lang w:val="en-US" w:eastAsia="zh-CN"/>
              </w:rPr>
              <w:t>高速公路机电工程施工业绩。</w:t>
            </w:r>
          </w:p>
        </w:tc>
      </w:tr>
    </w:tbl>
    <w:p w14:paraId="0946EE3C">
      <w:pPr>
        <w:adjustRightInd w:val="0"/>
        <w:spacing w:line="400" w:lineRule="exact"/>
        <w:jc w:val="center"/>
        <w:rPr>
          <w:rFonts w:ascii="Times New Roman" w:hAnsi="Times New Roman" w:eastAsia="黑体" w:cs="Times New Roman"/>
          <w:bCs/>
          <w:kern w:val="28"/>
          <w:sz w:val="24"/>
          <w:szCs w:val="24"/>
          <w:highlight w:val="none"/>
        </w:rPr>
      </w:pPr>
    </w:p>
    <w:p w14:paraId="257ED214">
      <w:pPr>
        <w:adjustRightInd w:val="0"/>
        <w:spacing w:line="400" w:lineRule="exact"/>
        <w:jc w:val="center"/>
        <w:rPr>
          <w:rFonts w:ascii="Times New Roman" w:hAnsi="Times New Roman" w:eastAsia="黑体" w:cs="Times New Roman"/>
          <w:bCs/>
          <w:kern w:val="28"/>
          <w:sz w:val="24"/>
          <w:szCs w:val="24"/>
          <w:highlight w:val="none"/>
        </w:rPr>
      </w:pPr>
      <w:r>
        <w:rPr>
          <w:rFonts w:ascii="Times New Roman" w:hAnsi="Times New Roman" w:eastAsia="黑体" w:cs="Times New Roman"/>
          <w:bCs/>
          <w:kern w:val="28"/>
          <w:sz w:val="24"/>
          <w:szCs w:val="24"/>
          <w:highlight w:val="none"/>
        </w:rPr>
        <w:t>附录</w:t>
      </w:r>
      <w:r>
        <w:rPr>
          <w:rFonts w:hint="eastAsia" w:ascii="Times New Roman" w:hAnsi="Times New Roman" w:eastAsia="黑体" w:cs="Times New Roman"/>
          <w:bCs/>
          <w:kern w:val="28"/>
          <w:sz w:val="24"/>
          <w:szCs w:val="24"/>
          <w:highlight w:val="none"/>
          <w:lang w:val="en-US" w:eastAsia="zh-CN"/>
        </w:rPr>
        <w:t>4</w:t>
      </w:r>
      <w:r>
        <w:rPr>
          <w:rFonts w:ascii="Times New Roman" w:hAnsi="Times New Roman" w:eastAsia="黑体" w:cs="Times New Roman"/>
          <w:bCs/>
          <w:kern w:val="28"/>
          <w:sz w:val="24"/>
          <w:szCs w:val="24"/>
          <w:highlight w:val="none"/>
        </w:rPr>
        <w:t xml:space="preserve"> 资格审查条件（信誉最低要求）</w:t>
      </w:r>
    </w:p>
    <w:tbl>
      <w:tblPr>
        <w:tblStyle w:val="2"/>
        <w:tblW w:w="496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464"/>
      </w:tblGrid>
      <w:tr w14:paraId="69CA32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01" w:hRule="atLeast"/>
        </w:trPr>
        <w:tc>
          <w:tcPr>
            <w:tcW w:w="5000" w:type="pct"/>
            <w:tcBorders>
              <w:top w:val="single" w:color="auto" w:sz="4" w:space="0"/>
              <w:left w:val="single" w:color="auto" w:sz="4" w:space="0"/>
              <w:bottom w:val="single" w:color="auto" w:sz="4" w:space="0"/>
              <w:right w:val="single" w:color="auto" w:sz="4" w:space="0"/>
            </w:tcBorders>
            <w:vAlign w:val="center"/>
          </w:tcPr>
          <w:p w14:paraId="7B535272">
            <w:pPr>
              <w:spacing w:line="400" w:lineRule="exact"/>
              <w:jc w:val="center"/>
              <w:rPr>
                <w:rFonts w:ascii="Times New Roman" w:hAnsi="Times New Roman" w:eastAsia="宋体" w:cs="Times New Roman"/>
                <w:bCs/>
                <w:kern w:val="2"/>
                <w:sz w:val="21"/>
                <w:szCs w:val="21"/>
                <w:highlight w:val="none"/>
              </w:rPr>
            </w:pPr>
            <w:r>
              <w:rPr>
                <w:rFonts w:ascii="Times New Roman" w:hAnsi="Times New Roman" w:eastAsia="宋体" w:cs="Times New Roman"/>
                <w:bCs/>
                <w:kern w:val="2"/>
                <w:sz w:val="21"/>
                <w:szCs w:val="21"/>
                <w:highlight w:val="none"/>
              </w:rPr>
              <w:t>信誉要求</w:t>
            </w:r>
          </w:p>
        </w:tc>
      </w:tr>
      <w:tr w14:paraId="202FD6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6" w:hRule="atLeast"/>
        </w:trPr>
        <w:tc>
          <w:tcPr>
            <w:tcW w:w="5000" w:type="pct"/>
            <w:tcBorders>
              <w:top w:val="single" w:color="auto" w:sz="4" w:space="0"/>
              <w:left w:val="single" w:color="auto" w:sz="4" w:space="0"/>
              <w:right w:val="single" w:color="auto" w:sz="4" w:space="0"/>
            </w:tcBorders>
            <w:vAlign w:val="center"/>
          </w:tcPr>
          <w:p w14:paraId="4C96401A">
            <w:pPr>
              <w:spacing w:line="400" w:lineRule="exact"/>
              <w:ind w:firstLine="420" w:firstLineChars="200"/>
              <w:rPr>
                <w:rFonts w:ascii="Times New Roman" w:hAnsi="Times New Roman" w:eastAsia="宋体" w:cs="Times New Roman"/>
                <w:bCs/>
                <w:kern w:val="2"/>
                <w:sz w:val="21"/>
                <w:szCs w:val="21"/>
                <w:highlight w:val="none"/>
              </w:rPr>
            </w:pPr>
            <w:r>
              <w:rPr>
                <w:rFonts w:ascii="Times New Roman" w:hAnsi="Times New Roman" w:eastAsia="宋体" w:cs="Times New Roman"/>
                <w:bCs/>
                <w:kern w:val="2"/>
                <w:sz w:val="21"/>
                <w:szCs w:val="21"/>
                <w:highlight w:val="none"/>
              </w:rPr>
              <w:t>投标人在过去一年（202</w:t>
            </w:r>
            <w:r>
              <w:rPr>
                <w:rFonts w:hint="eastAsia" w:ascii="Times New Roman" w:hAnsi="Times New Roman" w:eastAsia="宋体" w:cs="Times New Roman"/>
                <w:bCs/>
                <w:kern w:val="2"/>
                <w:sz w:val="21"/>
                <w:szCs w:val="21"/>
                <w:highlight w:val="none"/>
                <w:lang w:val="en-US" w:eastAsia="zh-CN"/>
              </w:rPr>
              <w:t>5</w:t>
            </w:r>
            <w:r>
              <w:rPr>
                <w:rFonts w:ascii="Times New Roman" w:hAnsi="Times New Roman" w:eastAsia="宋体" w:cs="Times New Roman"/>
                <w:bCs/>
                <w:kern w:val="2"/>
                <w:sz w:val="21"/>
                <w:szCs w:val="21"/>
                <w:highlight w:val="none"/>
              </w:rPr>
              <w:t>年</w:t>
            </w:r>
            <w:r>
              <w:rPr>
                <w:rFonts w:hint="eastAsia" w:ascii="Times New Roman" w:hAnsi="Times New Roman" w:eastAsia="宋体" w:cs="Times New Roman"/>
                <w:bCs/>
                <w:kern w:val="2"/>
                <w:sz w:val="21"/>
                <w:szCs w:val="21"/>
                <w:highlight w:val="none"/>
                <w:lang w:val="en-US" w:eastAsia="zh-CN"/>
              </w:rPr>
              <w:t>10</w:t>
            </w:r>
            <w:r>
              <w:rPr>
                <w:rFonts w:hint="eastAsia" w:ascii="Times New Roman" w:hAnsi="Times New Roman" w:eastAsia="宋体" w:cs="Times New Roman"/>
                <w:bCs/>
                <w:kern w:val="2"/>
                <w:sz w:val="21"/>
                <w:szCs w:val="21"/>
                <w:highlight w:val="none"/>
              </w:rPr>
              <w:t>月1日</w:t>
            </w:r>
            <w:r>
              <w:rPr>
                <w:rFonts w:ascii="Times New Roman" w:hAnsi="Times New Roman" w:eastAsia="宋体" w:cs="Times New Roman"/>
                <w:bCs/>
                <w:kern w:val="2"/>
                <w:sz w:val="21"/>
                <w:szCs w:val="21"/>
                <w:highlight w:val="none"/>
              </w:rPr>
              <w:t>至</w:t>
            </w:r>
            <w:r>
              <w:rPr>
                <w:rFonts w:ascii="Times New Roman" w:hAnsi="Times New Roman" w:eastAsia="宋体" w:cs="Times New Roman"/>
                <w:bCs/>
                <w:kern w:val="28"/>
                <w:sz w:val="21"/>
                <w:szCs w:val="21"/>
                <w:highlight w:val="none"/>
              </w:rPr>
              <w:t>投标截止时间</w:t>
            </w:r>
            <w:r>
              <w:rPr>
                <w:rFonts w:ascii="Times New Roman" w:hAnsi="Times New Roman" w:eastAsia="宋体" w:cs="Times New Roman"/>
                <w:bCs/>
                <w:kern w:val="2"/>
                <w:sz w:val="21"/>
                <w:szCs w:val="21"/>
                <w:highlight w:val="none"/>
              </w:rPr>
              <w:t>）中不曾在</w:t>
            </w:r>
            <w:bookmarkStart w:id="7" w:name="_Hlk206768023"/>
            <w:r>
              <w:rPr>
                <w:rFonts w:ascii="Times New Roman" w:hAnsi="Times New Roman" w:eastAsia="宋体" w:cs="Times New Roman"/>
                <w:bCs/>
                <w:kern w:val="2"/>
                <w:sz w:val="21"/>
                <w:szCs w:val="21"/>
                <w:highlight w:val="none"/>
              </w:rPr>
              <w:t>高速公路</w:t>
            </w:r>
            <w:bookmarkEnd w:id="7"/>
            <w:r>
              <w:rPr>
                <w:rFonts w:hint="eastAsia" w:ascii="Times New Roman" w:hAnsi="Times New Roman" w:eastAsia="宋体" w:cs="Times New Roman"/>
                <w:bCs/>
                <w:kern w:val="2"/>
                <w:sz w:val="21"/>
                <w:szCs w:val="21"/>
                <w:highlight w:val="none"/>
              </w:rPr>
              <w:t>机电</w:t>
            </w:r>
            <w:ins w:id="0" w:author="鲁鹏" w:date="2026-07-27T15:20:26Z">
              <w:r>
                <w:rPr>
                  <w:rFonts w:hint="eastAsia" w:ascii="Times New Roman" w:hAnsi="Times New Roman" w:eastAsia="宋体" w:cs="Times New Roman"/>
                  <w:bCs/>
                  <w:kern w:val="2"/>
                  <w:sz w:val="21"/>
                  <w:szCs w:val="21"/>
                  <w:highlight w:val="none"/>
                  <w:lang w:val="en-US" w:eastAsia="zh-CN"/>
                </w:rPr>
                <w:t>工程</w:t>
              </w:r>
            </w:ins>
            <w:r>
              <w:rPr>
                <w:rFonts w:hint="eastAsia" w:ascii="Times New Roman" w:hAnsi="Times New Roman" w:eastAsia="宋体" w:cs="Times New Roman"/>
                <w:bCs/>
                <w:kern w:val="2"/>
                <w:sz w:val="21"/>
                <w:szCs w:val="21"/>
                <w:highlight w:val="none"/>
              </w:rPr>
              <w:t>施工合同</w:t>
            </w:r>
            <w:r>
              <w:rPr>
                <w:rFonts w:ascii="Times New Roman" w:hAnsi="Times New Roman" w:eastAsia="宋体" w:cs="Times New Roman"/>
                <w:bCs/>
                <w:kern w:val="2"/>
                <w:sz w:val="21"/>
                <w:szCs w:val="21"/>
                <w:highlight w:val="none"/>
              </w:rPr>
              <w:t>中违约而被驱逐或因投标人自身的原因而使</w:t>
            </w:r>
            <w:bookmarkStart w:id="8" w:name="_Hlk206768045"/>
            <w:r>
              <w:rPr>
                <w:rFonts w:ascii="Times New Roman" w:hAnsi="Times New Roman" w:eastAsia="宋体" w:cs="Times New Roman"/>
                <w:bCs/>
                <w:kern w:val="2"/>
                <w:sz w:val="21"/>
                <w:szCs w:val="21"/>
                <w:highlight w:val="none"/>
              </w:rPr>
              <w:t>高速公路</w:t>
            </w:r>
            <w:r>
              <w:rPr>
                <w:rFonts w:hint="eastAsia" w:ascii="Times New Roman" w:hAnsi="Times New Roman" w:eastAsia="宋体" w:cs="Times New Roman"/>
                <w:bCs/>
                <w:kern w:val="2"/>
                <w:sz w:val="21"/>
                <w:szCs w:val="21"/>
                <w:highlight w:val="none"/>
              </w:rPr>
              <w:t>机电工程</w:t>
            </w:r>
            <w:bookmarkEnd w:id="8"/>
            <w:r>
              <w:rPr>
                <w:rFonts w:hint="eastAsia" w:ascii="Times New Roman" w:hAnsi="Times New Roman" w:eastAsia="宋体" w:cs="Times New Roman"/>
                <w:bCs/>
                <w:kern w:val="2"/>
                <w:sz w:val="21"/>
                <w:szCs w:val="21"/>
                <w:highlight w:val="none"/>
              </w:rPr>
              <w:t>施工合同</w:t>
            </w:r>
            <w:r>
              <w:rPr>
                <w:rFonts w:ascii="Times New Roman" w:hAnsi="Times New Roman" w:eastAsia="宋体" w:cs="Times New Roman"/>
                <w:bCs/>
                <w:kern w:val="2"/>
                <w:sz w:val="21"/>
                <w:szCs w:val="21"/>
                <w:highlight w:val="none"/>
              </w:rPr>
              <w:t>被解除。</w:t>
            </w:r>
          </w:p>
        </w:tc>
      </w:tr>
    </w:tbl>
    <w:p w14:paraId="0D0EA150">
      <w:pPr>
        <w:adjustRightInd w:val="0"/>
        <w:spacing w:line="400" w:lineRule="exact"/>
        <w:jc w:val="center"/>
        <w:rPr>
          <w:rFonts w:ascii="Times New Roman" w:hAnsi="Times New Roman" w:eastAsia="黑体" w:cs="Times New Roman"/>
          <w:bCs/>
          <w:kern w:val="28"/>
          <w:sz w:val="24"/>
          <w:szCs w:val="24"/>
          <w:highlight w:val="none"/>
        </w:rPr>
      </w:pPr>
    </w:p>
    <w:p w14:paraId="0FBBCC45">
      <w:pPr>
        <w:adjustRightInd w:val="0"/>
        <w:spacing w:line="400" w:lineRule="exact"/>
        <w:jc w:val="center"/>
        <w:rPr>
          <w:rFonts w:ascii="Times New Roman" w:hAnsi="Times New Roman" w:eastAsia="黑体" w:cs="Times New Roman"/>
          <w:bCs/>
          <w:kern w:val="28"/>
          <w:sz w:val="24"/>
          <w:szCs w:val="24"/>
          <w:highlight w:val="none"/>
        </w:rPr>
      </w:pPr>
    </w:p>
    <w:p w14:paraId="7E764642">
      <w:pPr>
        <w:adjustRightInd w:val="0"/>
        <w:spacing w:line="400" w:lineRule="exact"/>
        <w:jc w:val="center"/>
        <w:rPr>
          <w:rFonts w:ascii="Times New Roman" w:hAnsi="Times New Roman" w:eastAsia="黑体" w:cs="Times New Roman"/>
          <w:bCs/>
          <w:kern w:val="28"/>
          <w:sz w:val="24"/>
          <w:szCs w:val="24"/>
          <w:highlight w:val="none"/>
        </w:rPr>
      </w:pPr>
    </w:p>
    <w:p w14:paraId="4978D407">
      <w:pPr>
        <w:adjustRightInd w:val="0"/>
        <w:spacing w:line="400" w:lineRule="exact"/>
        <w:jc w:val="center"/>
        <w:rPr>
          <w:rFonts w:ascii="Times New Roman" w:hAnsi="Times New Roman" w:eastAsia="黑体" w:cs="Times New Roman"/>
          <w:bCs/>
          <w:kern w:val="28"/>
          <w:sz w:val="24"/>
          <w:szCs w:val="24"/>
          <w:highlight w:val="none"/>
        </w:rPr>
      </w:pPr>
      <w:r>
        <w:rPr>
          <w:rFonts w:ascii="Times New Roman" w:hAnsi="Times New Roman" w:eastAsia="黑体" w:cs="Times New Roman"/>
          <w:bCs/>
          <w:kern w:val="28"/>
          <w:sz w:val="24"/>
          <w:szCs w:val="24"/>
          <w:highlight w:val="none"/>
        </w:rPr>
        <w:t>附录</w:t>
      </w:r>
      <w:r>
        <w:rPr>
          <w:rFonts w:hint="eastAsia" w:ascii="Times New Roman" w:hAnsi="Times New Roman" w:eastAsia="黑体" w:cs="Times New Roman"/>
          <w:bCs/>
          <w:kern w:val="28"/>
          <w:sz w:val="24"/>
          <w:szCs w:val="24"/>
          <w:highlight w:val="none"/>
          <w:lang w:val="en-US" w:eastAsia="zh-CN"/>
        </w:rPr>
        <w:t>5</w:t>
      </w:r>
      <w:r>
        <w:rPr>
          <w:rFonts w:ascii="Times New Roman" w:hAnsi="Times New Roman" w:eastAsia="黑体" w:cs="Times New Roman"/>
          <w:bCs/>
          <w:kern w:val="28"/>
          <w:sz w:val="24"/>
          <w:szCs w:val="24"/>
          <w:highlight w:val="none"/>
        </w:rPr>
        <w:t xml:space="preserve">  资格审查条件（</w:t>
      </w:r>
      <w:r>
        <w:rPr>
          <w:rFonts w:hint="eastAsia" w:ascii="Times New Roman" w:hAnsi="Times New Roman" w:eastAsia="黑体" w:cs="Times New Roman"/>
          <w:bCs/>
          <w:kern w:val="28"/>
          <w:sz w:val="24"/>
          <w:szCs w:val="24"/>
          <w:highlight w:val="none"/>
          <w:lang w:eastAsia="zh-CN"/>
        </w:rPr>
        <w:t>项目经理</w:t>
      </w:r>
      <w:r>
        <w:rPr>
          <w:rFonts w:hint="eastAsia" w:ascii="Times New Roman" w:hAnsi="Times New Roman" w:eastAsia="黑体" w:cs="Times New Roman"/>
          <w:bCs/>
          <w:kern w:val="28"/>
          <w:sz w:val="24"/>
          <w:szCs w:val="24"/>
          <w:highlight w:val="none"/>
        </w:rPr>
        <w:t>和</w:t>
      </w:r>
      <w:r>
        <w:rPr>
          <w:rFonts w:hint="eastAsia" w:ascii="Times New Roman" w:hAnsi="Times New Roman" w:eastAsia="黑体" w:cs="Times New Roman"/>
          <w:bCs/>
          <w:kern w:val="28"/>
          <w:sz w:val="24"/>
          <w:szCs w:val="24"/>
          <w:highlight w:val="none"/>
          <w:lang w:eastAsia="zh-CN"/>
        </w:rPr>
        <w:t>项目总工</w:t>
      </w:r>
      <w:r>
        <w:rPr>
          <w:rFonts w:ascii="Times New Roman" w:hAnsi="Times New Roman" w:eastAsia="黑体" w:cs="Times New Roman"/>
          <w:bCs/>
          <w:kern w:val="28"/>
          <w:sz w:val="24"/>
          <w:szCs w:val="24"/>
          <w:highlight w:val="none"/>
        </w:rPr>
        <w:t>最低要求）</w:t>
      </w:r>
    </w:p>
    <w:tbl>
      <w:tblPr>
        <w:tblStyle w:val="2"/>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682"/>
        <w:gridCol w:w="5369"/>
        <w:gridCol w:w="1277"/>
      </w:tblGrid>
      <w:tr w14:paraId="7430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Align w:val="center"/>
          </w:tcPr>
          <w:p w14:paraId="50476E00">
            <w:pPr>
              <w:spacing w:line="400" w:lineRule="exact"/>
              <w:jc w:val="center"/>
              <w:rPr>
                <w:rFonts w:ascii="Times New Roman" w:hAnsi="Times New Roman" w:eastAsia="宋体" w:cs="Times New Roman"/>
                <w:kern w:val="2"/>
                <w:sz w:val="21"/>
                <w:szCs w:val="21"/>
                <w:highlight w:val="none"/>
              </w:rPr>
            </w:pPr>
            <w:r>
              <w:rPr>
                <w:rFonts w:ascii="Times New Roman" w:hAnsi="Times New Roman" w:eastAsia="宋体" w:cs="Times New Roman"/>
                <w:kern w:val="2"/>
                <w:sz w:val="21"/>
                <w:szCs w:val="21"/>
                <w:highlight w:val="none"/>
              </w:rPr>
              <w:t>人员</w:t>
            </w:r>
          </w:p>
        </w:tc>
        <w:tc>
          <w:tcPr>
            <w:tcW w:w="404" w:type="pct"/>
            <w:vAlign w:val="center"/>
          </w:tcPr>
          <w:p w14:paraId="21A42C3F">
            <w:pPr>
              <w:spacing w:line="400" w:lineRule="exact"/>
              <w:jc w:val="center"/>
              <w:rPr>
                <w:rFonts w:ascii="Times New Roman" w:hAnsi="Times New Roman" w:eastAsia="宋体" w:cs="Times New Roman"/>
                <w:kern w:val="2"/>
                <w:sz w:val="21"/>
                <w:szCs w:val="21"/>
                <w:highlight w:val="none"/>
              </w:rPr>
            </w:pPr>
            <w:r>
              <w:rPr>
                <w:rFonts w:ascii="Times New Roman" w:hAnsi="Times New Roman" w:eastAsia="宋体" w:cs="Times New Roman"/>
                <w:kern w:val="2"/>
                <w:sz w:val="21"/>
                <w:szCs w:val="21"/>
                <w:highlight w:val="none"/>
              </w:rPr>
              <w:t>数量</w:t>
            </w:r>
          </w:p>
        </w:tc>
        <w:tc>
          <w:tcPr>
            <w:tcW w:w="3182" w:type="pct"/>
            <w:vAlign w:val="center"/>
          </w:tcPr>
          <w:p w14:paraId="20E7EE24">
            <w:pPr>
              <w:spacing w:line="400" w:lineRule="exact"/>
              <w:jc w:val="center"/>
              <w:rPr>
                <w:rFonts w:ascii="Times New Roman" w:hAnsi="Times New Roman" w:eastAsia="宋体" w:cs="Times New Roman"/>
                <w:kern w:val="2"/>
                <w:sz w:val="21"/>
                <w:szCs w:val="21"/>
                <w:highlight w:val="none"/>
              </w:rPr>
            </w:pPr>
            <w:r>
              <w:rPr>
                <w:rFonts w:ascii="Times New Roman" w:hAnsi="Times New Roman" w:eastAsia="宋体" w:cs="Times New Roman"/>
                <w:kern w:val="2"/>
                <w:sz w:val="21"/>
                <w:szCs w:val="21"/>
                <w:highlight w:val="none"/>
              </w:rPr>
              <w:t>资格要求</w:t>
            </w:r>
          </w:p>
        </w:tc>
        <w:tc>
          <w:tcPr>
            <w:tcW w:w="757" w:type="pct"/>
            <w:vAlign w:val="center"/>
          </w:tcPr>
          <w:p w14:paraId="6D161B2E">
            <w:pPr>
              <w:spacing w:line="400" w:lineRule="exact"/>
              <w:jc w:val="center"/>
              <w:rPr>
                <w:rFonts w:ascii="Times New Roman" w:hAnsi="Times New Roman" w:eastAsia="宋体" w:cs="Times New Roman"/>
                <w:kern w:val="2"/>
                <w:sz w:val="21"/>
                <w:szCs w:val="21"/>
                <w:highlight w:val="none"/>
              </w:rPr>
            </w:pPr>
            <w:r>
              <w:rPr>
                <w:rFonts w:ascii="Times New Roman" w:hAnsi="Times New Roman" w:eastAsia="宋体" w:cs="Times New Roman"/>
                <w:kern w:val="2"/>
                <w:sz w:val="21"/>
                <w:szCs w:val="21"/>
                <w:highlight w:val="none"/>
              </w:rPr>
              <w:t>在岗要求</w:t>
            </w:r>
          </w:p>
        </w:tc>
      </w:tr>
      <w:tr w14:paraId="0021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57" w:type="pct"/>
            <w:vAlign w:val="center"/>
          </w:tcPr>
          <w:p w14:paraId="76D2D0AD">
            <w:pPr>
              <w:spacing w:line="400" w:lineRule="exact"/>
              <w:jc w:val="center"/>
              <w:rPr>
                <w:rFonts w:hint="default" w:ascii="Times New Roman" w:hAnsi="Times New Roman" w:eastAsia="宋体" w:cs="Times New Roman"/>
                <w:kern w:val="2"/>
                <w:sz w:val="21"/>
                <w:szCs w:val="21"/>
                <w:highlight w:val="none"/>
                <w:lang w:val="en-US" w:eastAsia="zh-CN"/>
              </w:rPr>
            </w:pPr>
            <w:r>
              <w:rPr>
                <w:rFonts w:hint="eastAsia" w:ascii="Times New Roman" w:hAnsi="Times New Roman" w:eastAsia="宋体" w:cs="Times New Roman"/>
                <w:kern w:val="2"/>
                <w:sz w:val="21"/>
                <w:szCs w:val="21"/>
                <w:highlight w:val="none"/>
                <w:lang w:val="en-US" w:eastAsia="zh-CN"/>
              </w:rPr>
              <w:t>项目经理</w:t>
            </w:r>
          </w:p>
        </w:tc>
        <w:tc>
          <w:tcPr>
            <w:tcW w:w="404" w:type="pct"/>
            <w:vAlign w:val="center"/>
          </w:tcPr>
          <w:p w14:paraId="50863771">
            <w:pPr>
              <w:spacing w:line="400" w:lineRule="exact"/>
              <w:jc w:val="center"/>
              <w:rPr>
                <w:rFonts w:ascii="Times New Roman" w:hAnsi="Times New Roman" w:eastAsia="宋体" w:cs="Times New Roman"/>
                <w:kern w:val="2"/>
                <w:sz w:val="21"/>
                <w:szCs w:val="21"/>
                <w:highlight w:val="none"/>
              </w:rPr>
            </w:pPr>
            <w:r>
              <w:rPr>
                <w:rFonts w:ascii="Times New Roman" w:hAnsi="Times New Roman" w:eastAsia="宋体" w:cs="Times New Roman"/>
                <w:kern w:val="2"/>
                <w:sz w:val="21"/>
                <w:szCs w:val="21"/>
                <w:highlight w:val="none"/>
              </w:rPr>
              <w:t>1</w:t>
            </w:r>
          </w:p>
        </w:tc>
        <w:tc>
          <w:tcPr>
            <w:tcW w:w="3182" w:type="pct"/>
            <w:vAlign w:val="center"/>
          </w:tcPr>
          <w:p w14:paraId="05EFF5C4">
            <w:pPr>
              <w:spacing w:line="400" w:lineRule="exact"/>
              <w:ind w:firstLine="420" w:firstLineChars="200"/>
              <w:rPr>
                <w:rFonts w:ascii="Times New Roman" w:hAnsi="Times New Roman" w:eastAsia="宋体" w:cs="Times New Roman"/>
                <w:bCs/>
                <w:kern w:val="2"/>
                <w:sz w:val="21"/>
                <w:szCs w:val="21"/>
                <w:highlight w:val="none"/>
              </w:rPr>
            </w:pPr>
            <w:r>
              <w:rPr>
                <w:rFonts w:hint="eastAsia" w:ascii="Times New Roman" w:hAnsi="Times New Roman" w:eastAsia="宋体" w:cs="Times New Roman"/>
                <w:bCs/>
                <w:kern w:val="2"/>
                <w:sz w:val="21"/>
                <w:szCs w:val="21"/>
                <w:highlight w:val="none"/>
                <w:lang w:val="en-US" w:eastAsia="zh-CN"/>
              </w:rPr>
              <w:t>1</w:t>
            </w:r>
            <w:r>
              <w:rPr>
                <w:rFonts w:hint="eastAsia" w:ascii="Times New Roman" w:hAnsi="Times New Roman" w:eastAsia="宋体" w:cs="Times New Roman"/>
                <w:bCs/>
                <w:kern w:val="2"/>
                <w:sz w:val="21"/>
                <w:szCs w:val="21"/>
                <w:highlight w:val="none"/>
              </w:rPr>
              <w:t>、</w:t>
            </w:r>
            <w:bookmarkStart w:id="9" w:name="_Hlk206768065"/>
            <w:r>
              <w:rPr>
                <w:rFonts w:ascii="Times New Roman" w:hAnsi="Times New Roman" w:eastAsia="宋体" w:cs="Times New Roman"/>
                <w:bCs/>
                <w:kern w:val="2"/>
                <w:sz w:val="21"/>
                <w:szCs w:val="21"/>
                <w:highlight w:val="none"/>
              </w:rPr>
              <w:t>具有</w:t>
            </w:r>
            <w:r>
              <w:rPr>
                <w:rFonts w:hint="eastAsia" w:ascii="Times New Roman" w:hAnsi="Times New Roman" w:eastAsia="宋体" w:cs="Times New Roman"/>
                <w:bCs/>
                <w:kern w:val="2"/>
                <w:sz w:val="21"/>
                <w:szCs w:val="21"/>
                <w:highlight w:val="none"/>
              </w:rPr>
              <w:t>公路工程或机电工程</w:t>
            </w:r>
            <w:r>
              <w:rPr>
                <w:rFonts w:ascii="Times New Roman" w:hAnsi="Times New Roman" w:eastAsia="宋体" w:cs="Times New Roman"/>
                <w:bCs/>
                <w:kern w:val="2"/>
                <w:sz w:val="21"/>
                <w:szCs w:val="21"/>
                <w:highlight w:val="none"/>
              </w:rPr>
              <w:t>专业一级建造师注册证书，建造师注册证书的注册单位须与投标人名称一致。</w:t>
            </w:r>
            <w:bookmarkEnd w:id="9"/>
          </w:p>
          <w:p w14:paraId="61B407FD">
            <w:pPr>
              <w:spacing w:line="400" w:lineRule="exact"/>
              <w:ind w:firstLine="420" w:firstLineChars="200"/>
              <w:rPr>
                <w:rFonts w:ascii="Times New Roman" w:hAnsi="Times New Roman" w:eastAsia="宋体" w:cs="Times New Roman"/>
                <w:bCs/>
                <w:kern w:val="2"/>
                <w:sz w:val="21"/>
                <w:szCs w:val="21"/>
                <w:highlight w:val="none"/>
              </w:rPr>
            </w:pPr>
            <w:r>
              <w:rPr>
                <w:rFonts w:hint="eastAsia" w:ascii="Times New Roman" w:hAnsi="Times New Roman" w:eastAsia="宋体" w:cs="Times New Roman"/>
                <w:bCs/>
                <w:kern w:val="2"/>
                <w:sz w:val="21"/>
                <w:szCs w:val="21"/>
                <w:highlight w:val="none"/>
                <w:lang w:val="en-US" w:eastAsia="zh-CN"/>
              </w:rPr>
              <w:t>2</w:t>
            </w:r>
            <w:r>
              <w:rPr>
                <w:rFonts w:hint="eastAsia" w:ascii="Times New Roman" w:hAnsi="Times New Roman" w:eastAsia="宋体" w:cs="Times New Roman"/>
                <w:bCs/>
                <w:kern w:val="2"/>
                <w:sz w:val="21"/>
                <w:szCs w:val="21"/>
                <w:highlight w:val="none"/>
              </w:rPr>
              <w:t>、</w:t>
            </w:r>
            <w:bookmarkStart w:id="10" w:name="_Hlk206768075"/>
            <w:r>
              <w:rPr>
                <w:rFonts w:ascii="Times New Roman" w:hAnsi="Times New Roman" w:eastAsia="宋体" w:cs="Times New Roman"/>
                <w:bCs/>
                <w:kern w:val="2"/>
                <w:sz w:val="21"/>
                <w:szCs w:val="21"/>
                <w:highlight w:val="none"/>
              </w:rPr>
              <w:t>具有交通运输主管部门颁发的有效的安全生产考核合格证书（B类），安全生产考核合格证书的登记单位须与投标人单位名称一致</w:t>
            </w:r>
            <w:bookmarkEnd w:id="10"/>
            <w:r>
              <w:rPr>
                <w:rFonts w:ascii="Times New Roman" w:hAnsi="Times New Roman" w:eastAsia="宋体" w:cs="Times New Roman"/>
                <w:bCs/>
                <w:kern w:val="2"/>
                <w:sz w:val="21"/>
                <w:szCs w:val="21"/>
                <w:highlight w:val="none"/>
              </w:rPr>
              <w:t>。</w:t>
            </w:r>
          </w:p>
          <w:p w14:paraId="0B3D59F9">
            <w:pPr>
              <w:spacing w:line="400" w:lineRule="exact"/>
              <w:ind w:firstLine="420" w:firstLineChars="200"/>
              <w:rPr>
                <w:rFonts w:hint="default" w:ascii="Times New Roman" w:hAnsi="Times New Roman" w:eastAsia="宋体" w:cs="Times New Roman"/>
                <w:kern w:val="0"/>
                <w:sz w:val="21"/>
                <w:szCs w:val="21"/>
                <w:highlight w:val="none"/>
                <w:lang w:val="en-US"/>
              </w:rPr>
            </w:pPr>
            <w:r>
              <w:rPr>
                <w:rFonts w:hint="eastAsia" w:ascii="Times New Roman" w:hAnsi="Times New Roman" w:eastAsia="宋体" w:cs="Times New Roman"/>
                <w:bCs/>
                <w:kern w:val="2"/>
                <w:sz w:val="21"/>
                <w:szCs w:val="21"/>
                <w:highlight w:val="none"/>
                <w:lang w:val="en-US" w:eastAsia="zh-CN"/>
              </w:rPr>
              <w:t>3</w:t>
            </w:r>
            <w:r>
              <w:rPr>
                <w:rFonts w:hint="eastAsia" w:ascii="Times New Roman" w:hAnsi="Times New Roman" w:eastAsia="宋体" w:cs="Times New Roman"/>
                <w:bCs/>
                <w:kern w:val="2"/>
                <w:sz w:val="21"/>
                <w:szCs w:val="21"/>
                <w:highlight w:val="none"/>
              </w:rPr>
              <w:t>、</w:t>
            </w:r>
            <w:bookmarkStart w:id="11" w:name="_Hlk206768083"/>
            <w:r>
              <w:rPr>
                <w:rFonts w:ascii="Times New Roman" w:hAnsi="Times New Roman" w:eastAsia="宋体" w:cs="Times New Roman"/>
                <w:bCs/>
                <w:kern w:val="2"/>
                <w:sz w:val="21"/>
                <w:szCs w:val="21"/>
                <w:highlight w:val="none"/>
              </w:rPr>
              <w:t>近</w:t>
            </w:r>
            <w:r>
              <w:rPr>
                <w:rFonts w:hint="eastAsia" w:ascii="Times New Roman" w:hAnsi="Times New Roman" w:eastAsia="宋体" w:cs="Times New Roman"/>
                <w:bCs/>
                <w:kern w:val="2"/>
                <w:sz w:val="21"/>
                <w:szCs w:val="21"/>
                <w:highlight w:val="none"/>
                <w:lang w:val="en-US" w:eastAsia="zh-CN"/>
              </w:rPr>
              <w:t>5</w:t>
            </w:r>
            <w:r>
              <w:rPr>
                <w:rFonts w:ascii="Times New Roman" w:hAnsi="Times New Roman" w:eastAsia="宋体" w:cs="Times New Roman"/>
                <w:bCs/>
                <w:kern w:val="2"/>
                <w:sz w:val="21"/>
                <w:szCs w:val="21"/>
                <w:highlight w:val="none"/>
              </w:rPr>
              <w:t>年（202</w:t>
            </w:r>
            <w:r>
              <w:rPr>
                <w:rFonts w:hint="eastAsia" w:ascii="Times New Roman" w:hAnsi="Times New Roman" w:eastAsia="宋体" w:cs="Times New Roman"/>
                <w:bCs/>
                <w:kern w:val="2"/>
                <w:sz w:val="21"/>
                <w:szCs w:val="21"/>
                <w:highlight w:val="none"/>
                <w:lang w:val="en-US" w:eastAsia="zh-CN"/>
              </w:rPr>
              <w:t>1</w:t>
            </w:r>
            <w:r>
              <w:rPr>
                <w:rFonts w:ascii="Times New Roman" w:hAnsi="Times New Roman" w:eastAsia="宋体" w:cs="Times New Roman"/>
                <w:bCs/>
                <w:kern w:val="2"/>
                <w:sz w:val="21"/>
                <w:szCs w:val="21"/>
                <w:highlight w:val="none"/>
              </w:rPr>
              <w:t>年</w:t>
            </w:r>
            <w:r>
              <w:rPr>
                <w:rFonts w:hint="eastAsia" w:ascii="Times New Roman" w:hAnsi="Times New Roman" w:eastAsia="宋体" w:cs="Times New Roman"/>
                <w:bCs/>
                <w:kern w:val="2"/>
                <w:sz w:val="21"/>
                <w:szCs w:val="21"/>
                <w:highlight w:val="none"/>
                <w:lang w:val="en-US" w:eastAsia="zh-CN"/>
              </w:rPr>
              <w:t>10</w:t>
            </w:r>
            <w:r>
              <w:rPr>
                <w:rFonts w:hint="eastAsia" w:ascii="Times New Roman" w:hAnsi="Times New Roman" w:eastAsia="宋体" w:cs="Times New Roman"/>
                <w:bCs/>
                <w:kern w:val="2"/>
                <w:sz w:val="21"/>
                <w:szCs w:val="21"/>
                <w:highlight w:val="none"/>
              </w:rPr>
              <w:t>月1日</w:t>
            </w:r>
            <w:r>
              <w:rPr>
                <w:rFonts w:ascii="Times New Roman" w:hAnsi="Times New Roman" w:eastAsia="宋体" w:cs="Times New Roman"/>
                <w:bCs/>
                <w:kern w:val="2"/>
                <w:sz w:val="21"/>
                <w:szCs w:val="21"/>
                <w:highlight w:val="none"/>
              </w:rPr>
              <w:t>至投标截止时间，以交工日期为准）</w:t>
            </w:r>
            <w:r>
              <w:rPr>
                <w:rFonts w:hint="eastAsia" w:ascii="Times New Roman" w:hAnsi="Times New Roman" w:eastAsia="宋体" w:cs="Times New Roman"/>
                <w:bCs/>
                <w:kern w:val="2"/>
                <w:sz w:val="21"/>
                <w:szCs w:val="21"/>
                <w:highlight w:val="none"/>
                <w:lang w:val="en-US" w:eastAsia="zh-CN"/>
              </w:rPr>
              <w:t>至少</w:t>
            </w:r>
            <w:r>
              <w:rPr>
                <w:rFonts w:ascii="Times New Roman" w:hAnsi="Times New Roman" w:eastAsia="宋体" w:cs="Times New Roman"/>
                <w:bCs/>
                <w:kern w:val="2"/>
                <w:sz w:val="21"/>
                <w:szCs w:val="21"/>
                <w:highlight w:val="none"/>
              </w:rPr>
              <w:t>担任过</w:t>
            </w:r>
            <w:r>
              <w:rPr>
                <w:rFonts w:hint="eastAsia" w:ascii="Times New Roman" w:hAnsi="Times New Roman" w:eastAsia="宋体" w:cs="Times New Roman"/>
                <w:bCs/>
                <w:kern w:val="2"/>
                <w:sz w:val="21"/>
                <w:szCs w:val="21"/>
                <w:highlight w:val="none"/>
              </w:rPr>
              <w:t>一项</w:t>
            </w:r>
            <w:r>
              <w:rPr>
                <w:rFonts w:hint="eastAsia" w:ascii="Times New Roman" w:hAnsi="Times New Roman" w:eastAsia="宋体" w:cs="Times New Roman"/>
                <w:bCs/>
                <w:kern w:val="2"/>
                <w:sz w:val="21"/>
                <w:szCs w:val="21"/>
                <w:highlight w:val="none"/>
                <w:lang w:val="en-US" w:eastAsia="zh-CN"/>
              </w:rPr>
              <w:t>高速公路机电工程施工项目</w:t>
            </w:r>
            <w:r>
              <w:rPr>
                <w:rFonts w:ascii="Times New Roman" w:hAnsi="Times New Roman" w:eastAsia="宋体" w:cs="Times New Roman"/>
                <w:bCs/>
                <w:kern w:val="2"/>
                <w:sz w:val="21"/>
                <w:szCs w:val="21"/>
                <w:highlight w:val="none"/>
              </w:rPr>
              <w:t>的</w:t>
            </w:r>
            <w:r>
              <w:rPr>
                <w:rFonts w:hint="eastAsia" w:ascii="Times New Roman" w:hAnsi="Times New Roman" w:eastAsia="宋体" w:cs="Times New Roman"/>
                <w:bCs/>
                <w:kern w:val="2"/>
                <w:sz w:val="21"/>
                <w:szCs w:val="21"/>
                <w:highlight w:val="none"/>
                <w:lang w:val="en-US" w:eastAsia="zh-CN"/>
              </w:rPr>
              <w:t>项目经理</w:t>
            </w:r>
            <w:bookmarkEnd w:id="11"/>
            <w:r>
              <w:rPr>
                <w:rFonts w:hint="eastAsia" w:ascii="Times New Roman" w:hAnsi="Times New Roman" w:eastAsia="宋体" w:cs="Times New Roman"/>
                <w:bCs/>
                <w:kern w:val="2"/>
                <w:sz w:val="21"/>
                <w:szCs w:val="21"/>
                <w:highlight w:val="none"/>
                <w:lang w:val="en-US" w:eastAsia="zh-CN"/>
              </w:rPr>
              <w:t>或项目副经理或项目总工。</w:t>
            </w:r>
          </w:p>
        </w:tc>
        <w:tc>
          <w:tcPr>
            <w:tcW w:w="757" w:type="pct"/>
            <w:vMerge w:val="restart"/>
            <w:vAlign w:val="center"/>
          </w:tcPr>
          <w:p w14:paraId="1F71E0B8">
            <w:pPr>
              <w:adjustRightInd w:val="0"/>
              <w:snapToGrid w:val="0"/>
              <w:spacing w:line="400" w:lineRule="exact"/>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目前未在其他项目上任职，或虽在其他项目上任职但本项目中标后能够从该项目撤离</w:t>
            </w:r>
          </w:p>
        </w:tc>
      </w:tr>
      <w:tr w14:paraId="1DD3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57" w:type="pct"/>
            <w:vAlign w:val="center"/>
          </w:tcPr>
          <w:p w14:paraId="27B3AAC5">
            <w:pPr>
              <w:spacing w:line="400" w:lineRule="exact"/>
              <w:jc w:val="center"/>
              <w:rPr>
                <w:rFonts w:hint="default" w:ascii="Times New Roman" w:hAnsi="Times New Roman" w:eastAsia="宋体" w:cs="Times New Roman"/>
                <w:kern w:val="2"/>
                <w:sz w:val="21"/>
                <w:szCs w:val="21"/>
                <w:highlight w:val="none"/>
                <w:lang w:val="en-US" w:eastAsia="zh-CN"/>
              </w:rPr>
            </w:pPr>
            <w:r>
              <w:rPr>
                <w:rFonts w:hint="eastAsia" w:ascii="Times New Roman" w:hAnsi="Times New Roman" w:eastAsia="宋体" w:cs="Times New Roman"/>
                <w:kern w:val="2"/>
                <w:sz w:val="21"/>
                <w:szCs w:val="21"/>
                <w:highlight w:val="none"/>
                <w:lang w:val="en-US" w:eastAsia="zh-CN"/>
              </w:rPr>
              <w:t>项目总工</w:t>
            </w:r>
          </w:p>
        </w:tc>
        <w:tc>
          <w:tcPr>
            <w:tcW w:w="404" w:type="pct"/>
            <w:vAlign w:val="center"/>
          </w:tcPr>
          <w:p w14:paraId="480D9ADC">
            <w:pPr>
              <w:spacing w:line="400" w:lineRule="exact"/>
              <w:jc w:val="center"/>
              <w:rPr>
                <w:rFonts w:ascii="Times New Roman" w:hAnsi="Times New Roman" w:eastAsia="宋体" w:cs="Times New Roman"/>
                <w:kern w:val="2"/>
                <w:sz w:val="21"/>
                <w:szCs w:val="21"/>
                <w:highlight w:val="none"/>
              </w:rPr>
            </w:pPr>
            <w:r>
              <w:rPr>
                <w:rFonts w:hint="eastAsia" w:ascii="Times New Roman" w:hAnsi="Times New Roman" w:eastAsia="宋体" w:cs="Times New Roman"/>
                <w:kern w:val="2"/>
                <w:sz w:val="21"/>
                <w:szCs w:val="21"/>
                <w:highlight w:val="none"/>
              </w:rPr>
              <w:t>1</w:t>
            </w:r>
          </w:p>
        </w:tc>
        <w:tc>
          <w:tcPr>
            <w:tcW w:w="3182" w:type="pct"/>
            <w:vAlign w:val="center"/>
          </w:tcPr>
          <w:p w14:paraId="2CF854AC">
            <w:pPr>
              <w:spacing w:line="400" w:lineRule="exact"/>
              <w:ind w:firstLine="420" w:firstLineChars="200"/>
              <w:rPr>
                <w:rFonts w:ascii="Times New Roman" w:hAnsi="Times New Roman" w:eastAsia="宋体" w:cs="Times New Roman"/>
                <w:bCs/>
                <w:kern w:val="2"/>
                <w:sz w:val="21"/>
                <w:szCs w:val="21"/>
                <w:highlight w:val="none"/>
              </w:rPr>
            </w:pPr>
            <w:r>
              <w:rPr>
                <w:rFonts w:hint="eastAsia" w:ascii="Times New Roman" w:hAnsi="Times New Roman" w:eastAsia="宋体" w:cs="Times New Roman"/>
                <w:bCs/>
                <w:kern w:val="2"/>
                <w:sz w:val="21"/>
                <w:szCs w:val="21"/>
                <w:highlight w:val="none"/>
              </w:rPr>
              <w:t>1、</w:t>
            </w:r>
            <w:r>
              <w:rPr>
                <w:rFonts w:ascii="Times New Roman" w:hAnsi="Times New Roman" w:eastAsia="宋体" w:cs="Times New Roman"/>
                <w:bCs/>
                <w:kern w:val="2"/>
                <w:sz w:val="21"/>
                <w:szCs w:val="21"/>
                <w:highlight w:val="none"/>
              </w:rPr>
              <w:t>具有高级工程师或以上职称；</w:t>
            </w:r>
          </w:p>
          <w:p w14:paraId="0BED0ED2">
            <w:pPr>
              <w:spacing w:line="400" w:lineRule="exact"/>
              <w:ind w:firstLine="420" w:firstLineChars="200"/>
              <w:rPr>
                <w:rFonts w:ascii="Times New Roman" w:hAnsi="Times New Roman" w:eastAsia="宋体" w:cs="Times New Roman"/>
                <w:bCs/>
                <w:kern w:val="2"/>
                <w:sz w:val="21"/>
                <w:szCs w:val="21"/>
                <w:highlight w:val="none"/>
              </w:rPr>
            </w:pPr>
            <w:r>
              <w:rPr>
                <w:rFonts w:hint="eastAsia" w:ascii="Times New Roman" w:hAnsi="Times New Roman" w:eastAsia="宋体" w:cs="Times New Roman"/>
                <w:bCs/>
                <w:kern w:val="2"/>
                <w:sz w:val="21"/>
                <w:szCs w:val="21"/>
                <w:highlight w:val="none"/>
              </w:rPr>
              <w:t>2、</w:t>
            </w:r>
            <w:r>
              <w:rPr>
                <w:rFonts w:ascii="Times New Roman" w:hAnsi="Times New Roman" w:eastAsia="宋体" w:cs="Times New Roman"/>
                <w:bCs/>
                <w:kern w:val="2"/>
                <w:sz w:val="21"/>
                <w:szCs w:val="21"/>
                <w:highlight w:val="none"/>
              </w:rPr>
              <w:t>近</w:t>
            </w:r>
            <w:r>
              <w:rPr>
                <w:rFonts w:hint="eastAsia" w:ascii="Times New Roman" w:hAnsi="Times New Roman" w:eastAsia="宋体" w:cs="Times New Roman"/>
                <w:bCs/>
                <w:kern w:val="2"/>
                <w:sz w:val="21"/>
                <w:szCs w:val="21"/>
                <w:highlight w:val="none"/>
                <w:lang w:val="en-US" w:eastAsia="zh-CN"/>
              </w:rPr>
              <w:t>5</w:t>
            </w:r>
            <w:bookmarkStart w:id="38" w:name="_GoBack"/>
            <w:bookmarkEnd w:id="38"/>
            <w:r>
              <w:rPr>
                <w:rFonts w:ascii="Times New Roman" w:hAnsi="Times New Roman" w:eastAsia="宋体" w:cs="Times New Roman"/>
                <w:bCs/>
                <w:kern w:val="2"/>
                <w:sz w:val="21"/>
                <w:szCs w:val="21"/>
                <w:highlight w:val="none"/>
              </w:rPr>
              <w:t>年（202</w:t>
            </w:r>
            <w:r>
              <w:rPr>
                <w:rFonts w:hint="eastAsia" w:ascii="Times New Roman" w:hAnsi="Times New Roman" w:eastAsia="宋体" w:cs="Times New Roman"/>
                <w:bCs/>
                <w:kern w:val="2"/>
                <w:sz w:val="21"/>
                <w:szCs w:val="21"/>
                <w:highlight w:val="none"/>
                <w:lang w:val="en-US" w:eastAsia="zh-CN"/>
              </w:rPr>
              <w:t>1</w:t>
            </w:r>
            <w:r>
              <w:rPr>
                <w:rFonts w:ascii="Times New Roman" w:hAnsi="Times New Roman" w:eastAsia="宋体" w:cs="Times New Roman"/>
                <w:bCs/>
                <w:kern w:val="2"/>
                <w:sz w:val="21"/>
                <w:szCs w:val="21"/>
                <w:highlight w:val="none"/>
              </w:rPr>
              <w:t>年</w:t>
            </w:r>
            <w:r>
              <w:rPr>
                <w:rFonts w:hint="eastAsia" w:ascii="Times New Roman" w:hAnsi="Times New Roman" w:eastAsia="宋体" w:cs="Times New Roman"/>
                <w:bCs/>
                <w:kern w:val="2"/>
                <w:sz w:val="21"/>
                <w:szCs w:val="21"/>
                <w:highlight w:val="none"/>
                <w:lang w:val="en-US" w:eastAsia="zh-CN"/>
              </w:rPr>
              <w:t>10</w:t>
            </w:r>
            <w:r>
              <w:rPr>
                <w:rFonts w:hint="eastAsia" w:ascii="Times New Roman" w:hAnsi="Times New Roman" w:eastAsia="宋体" w:cs="Times New Roman"/>
                <w:bCs/>
                <w:kern w:val="2"/>
                <w:sz w:val="21"/>
                <w:szCs w:val="21"/>
                <w:highlight w:val="none"/>
              </w:rPr>
              <w:t>月1日</w:t>
            </w:r>
            <w:r>
              <w:rPr>
                <w:rFonts w:ascii="Times New Roman" w:hAnsi="Times New Roman" w:eastAsia="宋体" w:cs="Times New Roman"/>
                <w:bCs/>
                <w:kern w:val="2"/>
                <w:sz w:val="21"/>
                <w:szCs w:val="21"/>
                <w:highlight w:val="none"/>
              </w:rPr>
              <w:t>至投标截止时间，以交工日期为准）</w:t>
            </w:r>
            <w:r>
              <w:rPr>
                <w:rFonts w:hint="eastAsia" w:ascii="Times New Roman" w:hAnsi="Times New Roman" w:eastAsia="宋体" w:cs="Times New Roman"/>
                <w:bCs/>
                <w:kern w:val="2"/>
                <w:sz w:val="21"/>
                <w:szCs w:val="21"/>
                <w:highlight w:val="none"/>
                <w:lang w:eastAsia="zh-CN"/>
              </w:rPr>
              <w:t>至少</w:t>
            </w:r>
            <w:r>
              <w:rPr>
                <w:rFonts w:ascii="Times New Roman" w:hAnsi="Times New Roman" w:eastAsia="宋体" w:cs="Times New Roman"/>
                <w:bCs/>
                <w:kern w:val="2"/>
                <w:sz w:val="21"/>
                <w:szCs w:val="21"/>
                <w:highlight w:val="none"/>
              </w:rPr>
              <w:t>担任过</w:t>
            </w:r>
            <w:r>
              <w:rPr>
                <w:rFonts w:hint="eastAsia" w:ascii="Times New Roman" w:hAnsi="Times New Roman" w:eastAsia="宋体" w:cs="Times New Roman"/>
                <w:bCs/>
                <w:kern w:val="2"/>
                <w:sz w:val="21"/>
                <w:szCs w:val="21"/>
                <w:highlight w:val="none"/>
              </w:rPr>
              <w:t>一项</w:t>
            </w:r>
            <w:r>
              <w:rPr>
                <w:rFonts w:hint="eastAsia" w:ascii="Times New Roman" w:hAnsi="Times New Roman" w:eastAsia="宋体" w:cs="Times New Roman"/>
                <w:bCs/>
                <w:kern w:val="2"/>
                <w:sz w:val="21"/>
                <w:szCs w:val="21"/>
                <w:highlight w:val="none"/>
                <w:lang w:val="en-US" w:eastAsia="zh-CN"/>
              </w:rPr>
              <w:t>高速公路机电工程施工项目</w:t>
            </w:r>
            <w:r>
              <w:rPr>
                <w:rFonts w:ascii="Times New Roman" w:hAnsi="Times New Roman" w:eastAsia="宋体" w:cs="Times New Roman"/>
                <w:bCs/>
                <w:kern w:val="2"/>
                <w:sz w:val="21"/>
                <w:szCs w:val="21"/>
                <w:highlight w:val="none"/>
              </w:rPr>
              <w:t>的</w:t>
            </w:r>
            <w:r>
              <w:rPr>
                <w:rFonts w:hint="eastAsia" w:ascii="Times New Roman" w:hAnsi="Times New Roman" w:eastAsia="宋体" w:cs="Times New Roman"/>
                <w:bCs/>
                <w:kern w:val="2"/>
                <w:sz w:val="21"/>
                <w:szCs w:val="21"/>
                <w:highlight w:val="none"/>
                <w:lang w:val="en-US" w:eastAsia="zh-CN"/>
              </w:rPr>
              <w:t>项目总工或项目副总工或项目经理</w:t>
            </w:r>
            <w:r>
              <w:rPr>
                <w:rFonts w:ascii="Times New Roman" w:hAnsi="Times New Roman" w:eastAsia="宋体" w:cs="Times New Roman"/>
                <w:bCs/>
                <w:kern w:val="2"/>
                <w:sz w:val="21"/>
                <w:szCs w:val="21"/>
                <w:highlight w:val="none"/>
              </w:rPr>
              <w:t>。</w:t>
            </w:r>
          </w:p>
        </w:tc>
        <w:tc>
          <w:tcPr>
            <w:tcW w:w="757" w:type="pct"/>
            <w:vMerge w:val="continue"/>
            <w:vAlign w:val="center"/>
          </w:tcPr>
          <w:p w14:paraId="5A24CA86">
            <w:pPr>
              <w:adjustRightInd w:val="0"/>
              <w:snapToGrid w:val="0"/>
              <w:spacing w:line="400" w:lineRule="exact"/>
              <w:rPr>
                <w:rFonts w:ascii="Times New Roman" w:hAnsi="Times New Roman" w:eastAsia="宋体" w:cs="Times New Roman"/>
                <w:kern w:val="0"/>
                <w:sz w:val="21"/>
                <w:szCs w:val="21"/>
                <w:highlight w:val="none"/>
              </w:rPr>
            </w:pPr>
          </w:p>
        </w:tc>
      </w:tr>
    </w:tbl>
    <w:p w14:paraId="72BC108E">
      <w:pPr>
        <w:rPr>
          <w:rFonts w:ascii="Times New Roman" w:hAnsi="Times New Roman" w:eastAsia="宋体" w:cs="Times New Roman"/>
          <w:kern w:val="28"/>
          <w:sz w:val="21"/>
          <w:szCs w:val="21"/>
          <w:highlight w:val="none"/>
        </w:rPr>
      </w:pPr>
    </w:p>
    <w:p w14:paraId="46BE7921">
      <w:pPr>
        <w:keepNext/>
        <w:keepLines/>
        <w:pageBreakBefore w:val="0"/>
        <w:widowControl w:val="0"/>
        <w:kinsoku/>
        <w:wordWrap/>
        <w:overflowPunct/>
        <w:topLinePunct w:val="0"/>
        <w:autoSpaceDE/>
        <w:autoSpaceDN/>
        <w:bidi w:val="0"/>
        <w:spacing w:before="0" w:after="0" w:line="360" w:lineRule="auto"/>
        <w:jc w:val="both"/>
        <w:outlineLvl w:val="2"/>
        <w:rPr>
          <w:rFonts w:ascii="Times New Roman" w:hAnsi="Times New Roman" w:eastAsia="黑体" w:cs="Times New Roman"/>
          <w:b/>
          <w:bCs/>
          <w:kern w:val="28"/>
          <w:sz w:val="28"/>
          <w:szCs w:val="28"/>
          <w:highlight w:val="none"/>
          <w:lang w:val="en-US" w:eastAsia="zh-CN" w:bidi="ar-SA"/>
        </w:rPr>
      </w:pPr>
      <w:r>
        <w:rPr>
          <w:rFonts w:ascii="Times New Roman" w:hAnsi="Times New Roman" w:eastAsia="宋体" w:cs="Times New Roman"/>
          <w:b/>
          <w:bCs/>
          <w:kern w:val="28"/>
          <w:sz w:val="21"/>
          <w:szCs w:val="21"/>
          <w:highlight w:val="none"/>
          <w:lang w:val="en-US" w:eastAsia="zh-CN" w:bidi="ar-SA"/>
        </w:rPr>
        <w:br w:type="page"/>
      </w:r>
      <w:bookmarkStart w:id="12" w:name="_Toc144838352"/>
      <w:bookmarkStart w:id="13" w:name="_Toc134792340"/>
      <w:bookmarkStart w:id="14" w:name="_Toc24908"/>
      <w:bookmarkStart w:id="15" w:name="_Toc144837286"/>
      <w:bookmarkStart w:id="16" w:name="_Toc472700283"/>
      <w:bookmarkStart w:id="17" w:name="_Toc478141167"/>
      <w:bookmarkStart w:id="18" w:name="_Toc456619522"/>
      <w:bookmarkStart w:id="19" w:name="_Toc459307892"/>
      <w:bookmarkStart w:id="20" w:name="_Toc476561971"/>
      <w:r>
        <w:rPr>
          <w:rFonts w:hint="eastAsia" w:ascii="Times New Roman" w:hAnsi="Times New Roman" w:eastAsia="黑体" w:cs="Times New Roman"/>
          <w:b/>
          <w:bCs/>
          <w:kern w:val="28"/>
          <w:sz w:val="28"/>
          <w:szCs w:val="28"/>
          <w:highlight w:val="none"/>
          <w:lang w:val="en-US" w:eastAsia="zh-CN" w:bidi="ar-SA"/>
        </w:rPr>
        <w:t>附件2：随机确定评标基准价计算方法的规则与程序</w:t>
      </w:r>
    </w:p>
    <w:p w14:paraId="1439CAB9">
      <w:pPr>
        <w:pageBreakBefore w:val="0"/>
        <w:widowControl w:val="0"/>
        <w:kinsoku/>
        <w:wordWrap/>
        <w:overflowPunct/>
        <w:topLinePunct w:val="0"/>
        <w:autoSpaceDE/>
        <w:autoSpaceDN/>
        <w:bidi w:val="0"/>
        <w:adjustRightInd w:val="0"/>
        <w:snapToGrid w:val="0"/>
        <w:spacing w:line="360" w:lineRule="auto"/>
        <w:jc w:val="both"/>
        <w:rPr>
          <w:rFonts w:ascii="Times New Roman" w:hAnsi="Times New Roman" w:eastAsia="宋体" w:cs="Times New Roman"/>
          <w:b/>
          <w:kern w:val="28"/>
          <w:sz w:val="24"/>
          <w:szCs w:val="20"/>
          <w:highlight w:val="none"/>
        </w:rPr>
      </w:pPr>
      <w:r>
        <w:rPr>
          <w:rFonts w:ascii="Times New Roman" w:hAnsi="Times New Roman" w:eastAsia="宋体" w:cs="Times New Roman"/>
          <w:b/>
          <w:kern w:val="28"/>
          <w:sz w:val="24"/>
          <w:szCs w:val="20"/>
          <w:highlight w:val="none"/>
        </w:rPr>
        <w:t>一、随机抽取规则</w:t>
      </w:r>
    </w:p>
    <w:p w14:paraId="1C4CBD49">
      <w:pPr>
        <w:pageBreakBefore w:val="0"/>
        <w:widowControl w:val="0"/>
        <w:kinsoku/>
        <w:wordWrap/>
        <w:overflowPunct/>
        <w:topLinePunct w:val="0"/>
        <w:autoSpaceDE/>
        <w:autoSpaceDN/>
        <w:bidi w:val="0"/>
        <w:adjustRightInd w:val="0"/>
        <w:spacing w:line="360" w:lineRule="auto"/>
        <w:jc w:val="both"/>
        <w:outlineLvl w:val="2"/>
        <w:rPr>
          <w:rFonts w:ascii="Times New Roman" w:hAnsi="Times New Roman" w:eastAsia="宋体" w:cs="Times New Roman"/>
          <w:kern w:val="28"/>
          <w:sz w:val="24"/>
          <w:szCs w:val="20"/>
          <w:highlight w:val="none"/>
        </w:rPr>
      </w:pPr>
      <w:bookmarkStart w:id="21" w:name="_Toc178513970"/>
      <w:bookmarkStart w:id="22" w:name="_Toc201074916"/>
      <w:r>
        <w:rPr>
          <w:rFonts w:hint="eastAsia" w:ascii="Times New Roman" w:hAnsi="Times New Roman" w:eastAsia="宋体" w:cs="Times New Roman"/>
          <w:kern w:val="28"/>
          <w:sz w:val="24"/>
          <w:szCs w:val="20"/>
          <w:highlight w:val="none"/>
          <w:lang w:val="en-US" w:eastAsia="zh-CN"/>
        </w:rPr>
        <w:t>参与随机确定评标基准价计算方法的各方当事人（以下简称“各方”）应当严格遵守以下规则：</w:t>
      </w:r>
    </w:p>
    <w:p w14:paraId="53F41E46">
      <w:pPr>
        <w:pageBreakBefore w:val="0"/>
        <w:widowControl w:val="0"/>
        <w:kinsoku/>
        <w:wordWrap/>
        <w:overflowPunct/>
        <w:topLinePunct w:val="0"/>
        <w:autoSpaceDE/>
        <w:autoSpaceDN/>
        <w:bidi w:val="0"/>
        <w:adjustRightInd w:val="0"/>
        <w:spacing w:line="360" w:lineRule="auto"/>
        <w:jc w:val="both"/>
        <w:outlineLvl w:val="2"/>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（一）各方必须严格遵守公开、公平、公正和诚实信用原则；</w:t>
      </w:r>
    </w:p>
    <w:p w14:paraId="50311163">
      <w:pPr>
        <w:pageBreakBefore w:val="0"/>
        <w:widowControl w:val="0"/>
        <w:kinsoku/>
        <w:wordWrap/>
        <w:overflowPunct/>
        <w:topLinePunct w:val="0"/>
        <w:autoSpaceDE/>
        <w:autoSpaceDN/>
        <w:bidi w:val="0"/>
        <w:adjustRightInd w:val="0"/>
        <w:spacing w:line="360" w:lineRule="auto"/>
        <w:jc w:val="both"/>
        <w:outlineLvl w:val="2"/>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（二）随机抽取活动在招标人的主持下进行，由监督人员对全过程进行监督 ,招标人做好影像记录，并存档备查；</w:t>
      </w:r>
    </w:p>
    <w:p w14:paraId="661E1DA1">
      <w:pPr>
        <w:pageBreakBefore w:val="0"/>
        <w:widowControl w:val="0"/>
        <w:kinsoku/>
        <w:wordWrap/>
        <w:overflowPunct/>
        <w:topLinePunct w:val="0"/>
        <w:autoSpaceDE/>
        <w:autoSpaceDN/>
        <w:bidi w:val="0"/>
        <w:adjustRightInd w:val="0"/>
        <w:spacing w:line="360" w:lineRule="auto"/>
        <w:jc w:val="both"/>
        <w:outlineLvl w:val="2"/>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（三）用于随机抽取的器具由招标人提供；</w:t>
      </w:r>
    </w:p>
    <w:p w14:paraId="5412501B">
      <w:pPr>
        <w:pageBreakBefore w:val="0"/>
        <w:widowControl w:val="0"/>
        <w:kinsoku/>
        <w:wordWrap/>
        <w:overflowPunct/>
        <w:topLinePunct w:val="0"/>
        <w:autoSpaceDE/>
        <w:autoSpaceDN/>
        <w:bidi w:val="0"/>
        <w:adjustRightInd w:val="0"/>
        <w:spacing w:line="360" w:lineRule="auto"/>
        <w:jc w:val="both"/>
        <w:outlineLvl w:val="2"/>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（四）各方必须严格遵守现场纪律，确保随机抽取活动有序进行；</w:t>
      </w:r>
    </w:p>
    <w:p w14:paraId="2438E394">
      <w:pPr>
        <w:pageBreakBefore w:val="0"/>
        <w:widowControl w:val="0"/>
        <w:kinsoku/>
        <w:wordWrap/>
        <w:overflowPunct/>
        <w:topLinePunct w:val="0"/>
        <w:autoSpaceDE/>
        <w:autoSpaceDN/>
        <w:bidi w:val="0"/>
        <w:adjustRightInd w:val="0"/>
        <w:spacing w:line="360" w:lineRule="auto"/>
        <w:jc w:val="both"/>
        <w:outlineLvl w:val="2"/>
        <w:rPr>
          <w:rFonts w:hint="eastAsia" w:ascii="Times New Roman" w:hAnsi="Times New Roman" w:eastAsia="宋体" w:cs="Times New Roman"/>
          <w:kern w:val="28"/>
          <w:sz w:val="24"/>
          <w:szCs w:val="20"/>
          <w:highlight w:val="none"/>
          <w:lang w:val="en-US" w:eastAsia="zh-CN"/>
        </w:rPr>
      </w:pPr>
      <w:r>
        <w:rPr>
          <w:rFonts w:hint="eastAsia" w:ascii="Times New Roman" w:hAnsi="Times New Roman" w:eastAsia="宋体" w:cs="Times New Roman"/>
          <w:kern w:val="28"/>
          <w:sz w:val="24"/>
          <w:szCs w:val="20"/>
          <w:highlight w:val="none"/>
          <w:lang w:val="en-US" w:eastAsia="zh-CN"/>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5589FE89">
      <w:pPr>
        <w:pageBreakBefore w:val="0"/>
        <w:widowControl w:val="0"/>
        <w:kinsoku/>
        <w:wordWrap/>
        <w:overflowPunct/>
        <w:topLinePunct w:val="0"/>
        <w:autoSpaceDE/>
        <w:autoSpaceDN/>
        <w:bidi w:val="0"/>
        <w:adjustRightInd w:val="0"/>
        <w:spacing w:line="360" w:lineRule="auto"/>
        <w:jc w:val="both"/>
        <w:outlineLvl w:val="2"/>
        <w:rPr>
          <w:rFonts w:hint="eastAsia" w:ascii="Times New Roman" w:hAnsi="Times New Roman" w:eastAsia="宋体" w:cs="Times New Roman"/>
          <w:b/>
          <w:kern w:val="28"/>
          <w:sz w:val="24"/>
          <w:szCs w:val="20"/>
          <w:highlight w:val="none"/>
          <w:lang w:eastAsia="zh-CN"/>
        </w:rPr>
      </w:pPr>
      <w:r>
        <w:rPr>
          <w:rFonts w:ascii="Times New Roman" w:hAnsi="Times New Roman" w:eastAsia="宋体" w:cs="Times New Roman"/>
          <w:b/>
          <w:kern w:val="28"/>
          <w:sz w:val="24"/>
          <w:szCs w:val="20"/>
          <w:highlight w:val="none"/>
        </w:rPr>
        <w:t>二、随机抽取确定评标基准价计算方法的程序</w:t>
      </w:r>
      <w:bookmarkEnd w:id="21"/>
      <w:bookmarkEnd w:id="22"/>
    </w:p>
    <w:p w14:paraId="0F618C2F">
      <w:pPr>
        <w:pageBreakBefore w:val="0"/>
        <w:widowControl w:val="0"/>
        <w:kinsoku/>
        <w:wordWrap/>
        <w:overflowPunct/>
        <w:topLinePunct w:val="0"/>
        <w:autoSpaceDE/>
        <w:autoSpaceDN/>
        <w:bidi w:val="0"/>
        <w:adjustRightInd w:val="0"/>
        <w:spacing w:line="360" w:lineRule="auto"/>
        <w:ind w:firstLine="480" w:firstLineChars="200"/>
        <w:jc w:val="both"/>
        <w:rPr>
          <w:rFonts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（一）确定随机抽取代码球</w:t>
      </w:r>
    </w:p>
    <w:p w14:paraId="0490DF63">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用抽取器具随机确定抽取代码球一套，作为本次随机抽取确定评标基准价计算方法的代码球。</w:t>
      </w:r>
    </w:p>
    <w:p w14:paraId="0DC49EEE">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（二）本次招标共设置三种评标基准价计算方法（详见评标办法）。</w:t>
      </w:r>
    </w:p>
    <w:p w14:paraId="09FC8D42">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确定评标基准价计算方法的编号及代码球，1号球代表评标基准价计算方法1；2号球代表评标基准价计算方法2；3号球代表评标基准价计算方法3。</w:t>
      </w:r>
    </w:p>
    <w:p w14:paraId="0663E260">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（三）在投标文件第一信封（商务及技术文件）开标现场，将编号1、2、3代码球全部放入随机抽取器具中，由抽取器具随机抽取产生本次招标评标基准价计算方法。</w:t>
      </w:r>
    </w:p>
    <w:p w14:paraId="4AF14487">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（四）确定评标基准价计算方法需要的系数（如有）。</w:t>
      </w:r>
    </w:p>
    <w:p w14:paraId="0F2A84A5">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1、如果抽取的评标基准价计算方法为方法1，则不需要抽取系数。</w:t>
      </w:r>
    </w:p>
    <w:p w14:paraId="65F6282C">
      <w:pPr>
        <w:pageBreakBefore w:val="0"/>
        <w:widowControl w:val="0"/>
        <w:kinsoku/>
        <w:wordWrap/>
        <w:overflowPunct/>
        <w:topLinePunct w:val="0"/>
        <w:autoSpaceDE/>
        <w:autoSpaceDN/>
        <w:bidi w:val="0"/>
        <w:adjustRightInd w:val="0"/>
        <w:spacing w:line="360" w:lineRule="auto"/>
        <w:ind w:firstLine="480" w:firstLineChars="200"/>
        <w:jc w:val="both"/>
        <w:rPr>
          <w:rFonts w:hint="eastAsia" w:ascii="Times New Roman" w:hAnsi="Times New Roman" w:eastAsia="宋体" w:cs="Times New Roman"/>
          <w:kern w:val="28"/>
          <w:sz w:val="24"/>
          <w:szCs w:val="20"/>
          <w:highlight w:val="none"/>
          <w:lang w:val="en-US" w:eastAsia="zh-CN"/>
        </w:rPr>
      </w:pPr>
      <w:r>
        <w:rPr>
          <w:rFonts w:hint="eastAsia" w:ascii="Times New Roman" w:hAnsi="Times New Roman" w:eastAsia="宋体" w:cs="Times New Roman"/>
          <w:kern w:val="28"/>
          <w:sz w:val="24"/>
          <w:szCs w:val="20"/>
          <w:highlight w:val="none"/>
          <w:lang w:val="en-US" w:eastAsia="zh-CN"/>
        </w:rPr>
        <w:t>2、如果抽取的评标基准价计算方法为方法2，则需要抽取评标基准价系数K1。</w:t>
      </w:r>
    </w:p>
    <w:p w14:paraId="4259258B">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K1取值范围为0.975、0.980、0.985、0.990、0.995。将编号为1～5的代码球放入抽取器具，由抽取器具随机抽取1个代码球，1号球代表K1值为0.975；2号球代表K1值为0.980；3号球代表K1值为0.985；4号球代表K1值为0.990；5号球代表K1值为0.995。</w:t>
      </w:r>
    </w:p>
    <w:p w14:paraId="10D4C5B6">
      <w:pPr>
        <w:pageBreakBefore w:val="0"/>
        <w:widowControl w:val="0"/>
        <w:kinsoku/>
        <w:wordWrap/>
        <w:overflowPunct/>
        <w:topLinePunct w:val="0"/>
        <w:autoSpaceDE/>
        <w:autoSpaceDN/>
        <w:bidi w:val="0"/>
        <w:adjustRightInd w:val="0"/>
        <w:spacing w:line="360" w:lineRule="auto"/>
        <w:ind w:firstLine="480" w:firstLineChars="200"/>
        <w:jc w:val="both"/>
        <w:rPr>
          <w:rFonts w:hint="eastAsia" w:ascii="Times New Roman" w:hAnsi="Times New Roman" w:eastAsia="宋体" w:cs="Times New Roman"/>
          <w:kern w:val="28"/>
          <w:sz w:val="24"/>
          <w:szCs w:val="20"/>
          <w:highlight w:val="none"/>
          <w:lang w:val="en-US" w:eastAsia="zh-CN"/>
        </w:rPr>
      </w:pPr>
      <w:r>
        <w:rPr>
          <w:rFonts w:hint="eastAsia" w:ascii="Times New Roman" w:hAnsi="Times New Roman" w:eastAsia="宋体" w:cs="Times New Roman"/>
          <w:kern w:val="28"/>
          <w:sz w:val="24"/>
          <w:szCs w:val="20"/>
          <w:highlight w:val="none"/>
          <w:lang w:val="en-US" w:eastAsia="zh-CN"/>
        </w:rPr>
        <w:t>3、如果抽取的评标基准价计算方法为方法3，则需要抽取评标基准价系数K2。</w:t>
      </w:r>
    </w:p>
    <w:p w14:paraId="1E4A63E8">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K2取值范围为0.10、0.15、0.20、0.25、0.30。将编号为1～5的代码球放入抽取器具，由抽取器具随机抽取1个代码球，1号球代表K2值为0.10；2号球代表K2值为0.15；3号球代表K2值为0.20；4号球代表K2值为0.25；5号球代表K2值为0.30。</w:t>
      </w:r>
    </w:p>
    <w:p w14:paraId="5C566999">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kern w:val="28"/>
          <w:sz w:val="24"/>
          <w:szCs w:val="20"/>
          <w:highlight w:val="none"/>
        </w:rPr>
      </w:pPr>
      <w:r>
        <w:rPr>
          <w:rFonts w:hint="eastAsia" w:ascii="Times New Roman" w:hAnsi="Times New Roman" w:eastAsia="宋体" w:cs="Times New Roman"/>
          <w:kern w:val="28"/>
          <w:sz w:val="24"/>
          <w:szCs w:val="20"/>
          <w:highlight w:val="none"/>
          <w:lang w:val="en-US" w:eastAsia="zh-CN"/>
        </w:rPr>
        <w:t>三、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p>
    <w:p w14:paraId="747E7A6D">
      <w:pPr>
        <w:widowControl/>
        <w:jc w:val="left"/>
        <w:rPr>
          <w:rFonts w:hint="eastAsia" w:ascii="宋体" w:hAnsi="宋体" w:eastAsia="宋体" w:cs="宋体"/>
          <w:b/>
          <w:bCs/>
          <w:kern w:val="28"/>
          <w:sz w:val="28"/>
          <w:szCs w:val="28"/>
          <w:highlight w:val="none"/>
        </w:rPr>
      </w:pPr>
      <w:r>
        <w:rPr>
          <w:rFonts w:hint="eastAsia" w:ascii="宋体" w:hAnsi="宋体" w:eastAsia="宋体" w:cs="宋体"/>
          <w:kern w:val="28"/>
          <w:sz w:val="28"/>
          <w:szCs w:val="28"/>
          <w:highlight w:val="none"/>
        </w:rPr>
        <w:br w:type="page"/>
      </w:r>
    </w:p>
    <w:p w14:paraId="332B8C27">
      <w:pPr>
        <w:keepNext/>
        <w:keepLines/>
        <w:widowControl w:val="0"/>
        <w:spacing w:before="0" w:after="0" w:line="400" w:lineRule="exact"/>
        <w:jc w:val="both"/>
        <w:outlineLvl w:val="2"/>
        <w:rPr>
          <w:rFonts w:ascii="Times New Roman" w:hAnsi="Times New Roman" w:eastAsia="黑体" w:cs="Times New Roman"/>
          <w:b/>
          <w:bCs/>
          <w:kern w:val="28"/>
          <w:sz w:val="28"/>
          <w:szCs w:val="28"/>
          <w:highlight w:val="none"/>
          <w:lang w:val="en-US" w:eastAsia="zh-CN" w:bidi="ar-SA"/>
        </w:rPr>
      </w:pPr>
      <w:bookmarkStart w:id="23" w:name="_Toc201074918"/>
      <w:r>
        <w:rPr>
          <w:rFonts w:ascii="Times New Roman" w:hAnsi="Times New Roman" w:eastAsia="黑体" w:cs="Times New Roman"/>
          <w:b/>
          <w:bCs/>
          <w:kern w:val="28"/>
          <w:sz w:val="28"/>
          <w:szCs w:val="28"/>
          <w:highlight w:val="none"/>
          <w:lang w:val="en-US" w:eastAsia="zh-CN" w:bidi="ar-SA"/>
        </w:rPr>
        <w:t>附件</w:t>
      </w:r>
      <w:bookmarkEnd w:id="12"/>
      <w:bookmarkEnd w:id="13"/>
      <w:bookmarkEnd w:id="14"/>
      <w:bookmarkEnd w:id="15"/>
      <w:r>
        <w:rPr>
          <w:rFonts w:hint="eastAsia" w:ascii="Times New Roman" w:hAnsi="Times New Roman" w:eastAsia="黑体" w:cs="Times New Roman"/>
          <w:b/>
          <w:bCs/>
          <w:kern w:val="28"/>
          <w:sz w:val="28"/>
          <w:szCs w:val="28"/>
          <w:highlight w:val="none"/>
          <w:lang w:val="en-US" w:eastAsia="zh-CN" w:bidi="ar-SA"/>
        </w:rPr>
        <w:t>3</w:t>
      </w:r>
      <w:r>
        <w:rPr>
          <w:rFonts w:ascii="Times New Roman" w:hAnsi="Times New Roman" w:eastAsia="黑体" w:cs="Times New Roman"/>
          <w:b/>
          <w:bCs/>
          <w:kern w:val="28"/>
          <w:sz w:val="28"/>
          <w:szCs w:val="28"/>
          <w:highlight w:val="none"/>
          <w:lang w:val="en-US" w:eastAsia="zh-CN" w:bidi="ar-SA"/>
        </w:rPr>
        <w:t>：评标办法</w:t>
      </w:r>
      <w:bookmarkEnd w:id="23"/>
    </w:p>
    <w:bookmarkEnd w:id="16"/>
    <w:bookmarkEnd w:id="17"/>
    <w:bookmarkEnd w:id="18"/>
    <w:bookmarkEnd w:id="19"/>
    <w:bookmarkEnd w:id="20"/>
    <w:p w14:paraId="18F45EDD">
      <w:pPr>
        <w:widowControl w:val="0"/>
        <w:spacing w:line="360" w:lineRule="auto"/>
        <w:jc w:val="center"/>
        <w:rPr>
          <w:rFonts w:hint="eastAsia" w:ascii="宋体" w:hAnsi="宋体" w:eastAsia="宋体" w:cs="Times New Roman"/>
          <w:b/>
          <w:kern w:val="2"/>
          <w:sz w:val="28"/>
          <w:szCs w:val="28"/>
          <w:highlight w:val="none"/>
          <w:lang w:val="en-US" w:eastAsia="zh-CN" w:bidi="ar-SA"/>
        </w:rPr>
      </w:pPr>
      <w:bookmarkStart w:id="24" w:name="_Toc15936"/>
      <w:bookmarkStart w:id="25" w:name="_Toc287283255"/>
      <w:bookmarkStart w:id="26" w:name="_Toc531949859"/>
      <w:bookmarkStart w:id="27" w:name="_Toc144838353"/>
      <w:bookmarkStart w:id="28" w:name="_Toc289864812"/>
      <w:bookmarkStart w:id="29" w:name="_Toc134792346"/>
      <w:bookmarkStart w:id="30" w:name="_Toc289866012"/>
      <w:bookmarkStart w:id="31" w:name="_Toc509660968"/>
      <w:bookmarkStart w:id="32" w:name="_Hlk88057076"/>
      <w:bookmarkStart w:id="33" w:name="_Toc259638685"/>
      <w:bookmarkStart w:id="34" w:name="_Toc144837287"/>
      <w:bookmarkStart w:id="35" w:name="_Toc289864624"/>
      <w:r>
        <w:rPr>
          <w:rFonts w:hint="eastAsia" w:ascii="宋体" w:hAnsi="宋体" w:eastAsia="宋体" w:cs="Times New Roman"/>
          <w:b/>
          <w:kern w:val="2"/>
          <w:sz w:val="28"/>
          <w:szCs w:val="28"/>
          <w:highlight w:val="none"/>
          <w:lang w:val="en-US" w:eastAsia="zh-CN" w:bidi="ar-SA"/>
        </w:rPr>
        <w:t>评标办法（技术评分合理低价法）</w:t>
      </w:r>
    </w:p>
    <w:bookmarkEnd w:id="24"/>
    <w:bookmarkEnd w:id="25"/>
    <w:bookmarkEnd w:id="26"/>
    <w:bookmarkEnd w:id="27"/>
    <w:bookmarkEnd w:id="28"/>
    <w:bookmarkEnd w:id="29"/>
    <w:bookmarkEnd w:id="30"/>
    <w:bookmarkEnd w:id="31"/>
    <w:bookmarkEnd w:id="32"/>
    <w:bookmarkEnd w:id="33"/>
    <w:bookmarkEnd w:id="34"/>
    <w:bookmarkEnd w:id="35"/>
    <w:p w14:paraId="3491A7A8">
      <w:pPr>
        <w:keepNext/>
        <w:keepLines/>
        <w:widowControl w:val="0"/>
        <w:adjustRightInd w:val="0"/>
        <w:snapToGrid w:val="0"/>
        <w:spacing w:before="0" w:after="0" w:line="360" w:lineRule="auto"/>
        <w:jc w:val="center"/>
        <w:outlineLvl w:val="1"/>
        <w:rPr>
          <w:rFonts w:ascii="Times New Roman" w:hAnsi="Times New Roman" w:eastAsia="宋体" w:cs="Times New Roman"/>
          <w:b/>
          <w:bCs/>
          <w:spacing w:val="-2"/>
          <w:kern w:val="28"/>
          <w:sz w:val="24"/>
          <w:szCs w:val="24"/>
          <w:highlight w:val="none"/>
          <w:lang w:val="en-US" w:eastAsia="zh-CN" w:bidi="ar-SA"/>
        </w:rPr>
      </w:pPr>
      <w:bookmarkStart w:id="36" w:name="_Toc193048001"/>
      <w:bookmarkStart w:id="37" w:name="_Toc201074919"/>
      <w:r>
        <w:rPr>
          <w:rFonts w:ascii="Times New Roman" w:hAnsi="Times New Roman" w:eastAsia="宋体" w:cs="Times New Roman"/>
          <w:b/>
          <w:bCs/>
          <w:spacing w:val="-2"/>
          <w:kern w:val="28"/>
          <w:sz w:val="24"/>
          <w:szCs w:val="24"/>
          <w:highlight w:val="none"/>
          <w:lang w:val="en-US" w:eastAsia="zh-CN" w:bidi="ar-SA"/>
        </w:rPr>
        <w:t>评标办法前附表</w:t>
      </w:r>
      <w:bookmarkEnd w:id="36"/>
      <w:bookmarkEnd w:id="37"/>
    </w:p>
    <w:tbl>
      <w:tblPr>
        <w:tblStyle w:val="2"/>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559"/>
        <w:gridCol w:w="7028"/>
      </w:tblGrid>
      <w:tr w14:paraId="3810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blHeader/>
          <w:jc w:val="center"/>
        </w:trPr>
        <w:tc>
          <w:tcPr>
            <w:tcW w:w="877" w:type="dxa"/>
            <w:tcBorders>
              <w:top w:val="single" w:color="auto" w:sz="4" w:space="0"/>
              <w:left w:val="single" w:color="auto" w:sz="4" w:space="0"/>
              <w:bottom w:val="single" w:color="auto" w:sz="4" w:space="0"/>
              <w:right w:val="single" w:color="auto" w:sz="4" w:space="0"/>
            </w:tcBorders>
            <w:vAlign w:val="center"/>
          </w:tcPr>
          <w:p w14:paraId="750A043C">
            <w:pPr>
              <w:adjustRightInd w:val="0"/>
              <w:snapToGrid w:val="0"/>
              <w:jc w:val="center"/>
              <w:rPr>
                <w:rFonts w:ascii="Times New Roman" w:hAnsi="Times New Roman" w:eastAsia="宋体" w:cs="Times New Roman"/>
                <w:b/>
                <w:kern w:val="28"/>
                <w:sz w:val="21"/>
                <w:szCs w:val="21"/>
                <w:highlight w:val="none"/>
              </w:rPr>
            </w:pPr>
            <w:r>
              <w:rPr>
                <w:rFonts w:ascii="Times New Roman" w:hAnsi="Times New Roman" w:eastAsia="宋体" w:cs="Times New Roman"/>
                <w:b/>
                <w:kern w:val="28"/>
                <w:sz w:val="21"/>
                <w:szCs w:val="21"/>
                <w:highlight w:val="none"/>
                <w:lang w:bidi="ar"/>
              </w:rPr>
              <w:t>条款号</w:t>
            </w:r>
          </w:p>
        </w:tc>
        <w:tc>
          <w:tcPr>
            <w:tcW w:w="8587" w:type="dxa"/>
            <w:gridSpan w:val="2"/>
            <w:tcBorders>
              <w:top w:val="single" w:color="auto" w:sz="4" w:space="0"/>
              <w:left w:val="single" w:color="auto" w:sz="4" w:space="0"/>
              <w:bottom w:val="single" w:color="auto" w:sz="4" w:space="0"/>
              <w:right w:val="single" w:color="auto" w:sz="4" w:space="0"/>
            </w:tcBorders>
            <w:vAlign w:val="center"/>
          </w:tcPr>
          <w:p w14:paraId="0BFBAB72">
            <w:pPr>
              <w:adjustRightInd w:val="0"/>
              <w:snapToGrid w:val="0"/>
              <w:jc w:val="center"/>
              <w:rPr>
                <w:rFonts w:ascii="Times New Roman" w:hAnsi="Times New Roman" w:eastAsia="宋体" w:cs="Times New Roman"/>
                <w:b/>
                <w:kern w:val="28"/>
                <w:sz w:val="21"/>
                <w:szCs w:val="21"/>
                <w:highlight w:val="none"/>
              </w:rPr>
            </w:pPr>
            <w:r>
              <w:rPr>
                <w:rFonts w:ascii="Times New Roman" w:hAnsi="Times New Roman" w:eastAsia="宋体" w:cs="Times New Roman"/>
                <w:b/>
                <w:kern w:val="28"/>
                <w:sz w:val="21"/>
                <w:szCs w:val="21"/>
                <w:highlight w:val="none"/>
                <w:lang w:bidi="ar"/>
              </w:rPr>
              <w:t>评审因素与标准</w:t>
            </w:r>
          </w:p>
        </w:tc>
      </w:tr>
      <w:tr w14:paraId="6361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15256A36">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lang w:bidi="ar"/>
              </w:rPr>
              <w:t>1</w:t>
            </w:r>
          </w:p>
        </w:tc>
        <w:tc>
          <w:tcPr>
            <w:tcW w:w="1559" w:type="dxa"/>
            <w:tcBorders>
              <w:top w:val="single" w:color="auto" w:sz="4" w:space="0"/>
              <w:left w:val="single" w:color="auto" w:sz="4" w:space="0"/>
              <w:bottom w:val="single" w:color="auto" w:sz="4" w:space="0"/>
              <w:right w:val="single" w:color="auto" w:sz="4" w:space="0"/>
            </w:tcBorders>
            <w:vAlign w:val="center"/>
          </w:tcPr>
          <w:p w14:paraId="0F7A9BC8">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lang w:bidi="ar"/>
              </w:rPr>
              <w:t>评标办法</w:t>
            </w:r>
          </w:p>
        </w:tc>
        <w:tc>
          <w:tcPr>
            <w:tcW w:w="7028" w:type="dxa"/>
            <w:tcBorders>
              <w:top w:val="single" w:color="auto" w:sz="4" w:space="0"/>
              <w:left w:val="single" w:color="auto" w:sz="4" w:space="0"/>
              <w:bottom w:val="single" w:color="auto" w:sz="4" w:space="0"/>
              <w:right w:val="single" w:color="auto" w:sz="4" w:space="0"/>
            </w:tcBorders>
            <w:vAlign w:val="center"/>
          </w:tcPr>
          <w:p w14:paraId="29497B21">
            <w:pPr>
              <w:adjustRightInd w:val="0"/>
              <w:snapToGrid w:val="0"/>
              <w:ind w:firstLine="325" w:firstLineChars="155"/>
              <w:rPr>
                <w:rFonts w:hint="eastAsia" w:ascii="宋体" w:hAnsi="宋体" w:eastAsia="宋体" w:cs="Times New Roman"/>
                <w:kern w:val="2"/>
                <w:sz w:val="21"/>
                <w:szCs w:val="21"/>
                <w:highlight w:val="none"/>
              </w:rPr>
            </w:pPr>
            <w:r>
              <w:rPr>
                <w:rFonts w:hint="eastAsia" w:ascii="宋体" w:hAnsi="宋体" w:eastAsia="宋体" w:cs="Times New Roman"/>
                <w:kern w:val="2"/>
                <w:sz w:val="21"/>
                <w:szCs w:val="21"/>
                <w:highlight w:val="none"/>
              </w:rPr>
              <w:t>本次评标采用技术评分合理低价法，双信封形式。</w:t>
            </w:r>
          </w:p>
          <w:p w14:paraId="2A7A7C72">
            <w:pPr>
              <w:adjustRightInd w:val="0"/>
              <w:snapToGrid w:val="0"/>
              <w:ind w:firstLine="325" w:firstLineChars="155"/>
              <w:rPr>
                <w:rFonts w:hint="eastAsia" w:ascii="宋体" w:hAnsi="宋体" w:eastAsia="宋体" w:cs="Times New Roman"/>
                <w:kern w:val="2"/>
                <w:sz w:val="21"/>
                <w:szCs w:val="21"/>
                <w:highlight w:val="none"/>
              </w:rPr>
            </w:pPr>
            <w:r>
              <w:rPr>
                <w:rFonts w:hint="eastAsia" w:ascii="宋体" w:hAnsi="宋体" w:eastAsia="宋体" w:cs="Times New Roman"/>
                <w:kern w:val="2"/>
                <w:sz w:val="21"/>
                <w:szCs w:val="21"/>
                <w:highlight w:val="none"/>
              </w:rPr>
              <w:t xml:space="preserve"> 评标委员会对</w:t>
            </w:r>
            <w:r>
              <w:rPr>
                <w:rFonts w:hint="eastAsia" w:ascii="宋体" w:hAnsi="宋体" w:eastAsia="宋体" w:cs="Times New Roman"/>
                <w:kern w:val="2"/>
                <w:sz w:val="21"/>
                <w:szCs w:val="21"/>
                <w:highlight w:val="none"/>
                <w:lang w:val="en-US" w:eastAsia="zh-CN"/>
              </w:rPr>
              <w:t>通过第一信封初步评审</w:t>
            </w:r>
            <w:r>
              <w:rPr>
                <w:rFonts w:hint="eastAsia" w:ascii="宋体" w:hAnsi="宋体" w:eastAsia="宋体" w:cs="Times New Roman"/>
                <w:kern w:val="2"/>
                <w:sz w:val="21"/>
                <w:szCs w:val="21"/>
                <w:highlight w:val="none"/>
              </w:rPr>
              <w:t>的投标文件的施工组织设计、主要人员、企业业绩（即第一信封）等因素进行评分，按照得分由高到低排序，确定前5名的投标人进入报价文件（即第二信封）评审。</w:t>
            </w:r>
          </w:p>
          <w:p w14:paraId="5F064169">
            <w:pPr>
              <w:adjustRightInd w:val="0"/>
              <w:snapToGrid w:val="0"/>
              <w:ind w:firstLine="325" w:firstLineChars="155"/>
              <w:rPr>
                <w:rFonts w:hint="eastAsia" w:ascii="宋体" w:hAnsi="宋体" w:eastAsia="宋体" w:cs="Times New Roman"/>
                <w:kern w:val="2"/>
                <w:sz w:val="21"/>
                <w:szCs w:val="21"/>
                <w:highlight w:val="none"/>
              </w:rPr>
            </w:pPr>
            <w:r>
              <w:rPr>
                <w:rFonts w:hint="eastAsia" w:ascii="宋体" w:hAnsi="宋体" w:eastAsia="宋体" w:cs="Times New Roman"/>
                <w:kern w:val="2"/>
                <w:sz w:val="21"/>
                <w:szCs w:val="21"/>
                <w:highlight w:val="none"/>
              </w:rPr>
              <w:t>第一信封得分相等时，评标委员会按照施工组织设计得分高的优先；施工组织设计得分也相等的，以满足资格审查条件（业绩最低要求）的业绩单项合同额最高的优先。</w:t>
            </w:r>
          </w:p>
          <w:p w14:paraId="26A2239C">
            <w:pPr>
              <w:adjustRightInd w:val="0"/>
              <w:snapToGrid w:val="0"/>
              <w:ind w:firstLine="325" w:firstLineChars="155"/>
              <w:rPr>
                <w:rFonts w:hint="eastAsia" w:ascii="宋体" w:hAnsi="宋体" w:eastAsia="宋体" w:cs="Times New Roman"/>
                <w:kern w:val="2"/>
                <w:sz w:val="21"/>
                <w:szCs w:val="21"/>
                <w:highlight w:val="none"/>
              </w:rPr>
            </w:pPr>
            <w:r>
              <w:rPr>
                <w:rFonts w:hint="eastAsia" w:ascii="宋体" w:hAnsi="宋体" w:eastAsia="宋体" w:cs="Times New Roman"/>
                <w:kern w:val="2"/>
                <w:sz w:val="21"/>
                <w:szCs w:val="21"/>
                <w:highlight w:val="none"/>
              </w:rPr>
              <w:t>未通过第一信封评审或第一信封综合得分未进入前5名的投标人，其第二信封在整个评标期间不再开封，不随任何因素发生变化。</w:t>
            </w:r>
          </w:p>
          <w:p w14:paraId="4C9B893D">
            <w:pPr>
              <w:adjustRightInd w:val="0"/>
              <w:snapToGrid w:val="0"/>
              <w:ind w:firstLine="325" w:firstLineChars="155"/>
              <w:rPr>
                <w:rFonts w:hint="eastAsia" w:ascii="宋体" w:hAnsi="宋体" w:eastAsia="宋体" w:cs="Times New Roman"/>
                <w:kern w:val="2"/>
                <w:sz w:val="21"/>
                <w:szCs w:val="21"/>
                <w:highlight w:val="none"/>
              </w:rPr>
            </w:pPr>
            <w:r>
              <w:rPr>
                <w:rFonts w:hint="eastAsia" w:ascii="宋体" w:hAnsi="宋体" w:eastAsia="宋体" w:cs="Times New Roman"/>
                <w:kern w:val="2"/>
                <w:sz w:val="21"/>
                <w:szCs w:val="21"/>
                <w:highlight w:val="none"/>
              </w:rPr>
              <w:t>若通过第一信封初步评审的投标人为5个或少于5个时，则第一信封不再进行打分，通过第一信封</w:t>
            </w:r>
            <w:r>
              <w:rPr>
                <w:rFonts w:hint="eastAsia" w:ascii="宋体" w:hAnsi="宋体" w:eastAsia="宋体" w:cs="Times New Roman"/>
                <w:kern w:val="2"/>
                <w:sz w:val="21"/>
                <w:szCs w:val="21"/>
                <w:highlight w:val="none"/>
                <w:lang w:val="en-US" w:eastAsia="zh-CN"/>
              </w:rPr>
              <w:t>初步评审</w:t>
            </w:r>
            <w:r>
              <w:rPr>
                <w:rFonts w:hint="eastAsia" w:ascii="宋体" w:hAnsi="宋体" w:eastAsia="宋体" w:cs="Times New Roman"/>
                <w:kern w:val="2"/>
                <w:sz w:val="21"/>
                <w:szCs w:val="21"/>
                <w:highlight w:val="none"/>
              </w:rPr>
              <w:t>的所有投标人直接进入报价文件（即第二信封）评审。</w:t>
            </w:r>
          </w:p>
          <w:p w14:paraId="32421E5E">
            <w:pPr>
              <w:adjustRightInd w:val="0"/>
              <w:snapToGrid w:val="0"/>
              <w:ind w:firstLine="325" w:firstLineChars="155"/>
              <w:rPr>
                <w:rFonts w:hint="eastAsia" w:ascii="宋体" w:hAnsi="宋体" w:eastAsia="宋体" w:cs="Times New Roman"/>
                <w:kern w:val="2"/>
                <w:sz w:val="21"/>
                <w:szCs w:val="21"/>
                <w:highlight w:val="none"/>
              </w:rPr>
            </w:pPr>
            <w:r>
              <w:rPr>
                <w:rFonts w:hint="eastAsia" w:ascii="宋体" w:hAnsi="宋体" w:eastAsia="宋体" w:cs="Times New Roman"/>
                <w:kern w:val="2"/>
                <w:sz w:val="21"/>
                <w:szCs w:val="21"/>
                <w:highlight w:val="none"/>
              </w:rPr>
              <w:t>评标委员会对通过第二信封初步评审的投标人，按其评标价得分由高到低的顺序，向招标人推荐1-3名中标候选人。评标价得分相等时，评标委员会按照以下优先顺序推荐中标候选人：</w:t>
            </w:r>
          </w:p>
          <w:p w14:paraId="0549D16B">
            <w:pPr>
              <w:adjustRightInd w:val="0"/>
              <w:snapToGrid w:val="0"/>
              <w:ind w:firstLine="325" w:firstLineChars="155"/>
              <w:rPr>
                <w:rFonts w:hint="eastAsia" w:ascii="宋体" w:hAnsi="宋体" w:eastAsia="宋体" w:cs="Times New Roman"/>
                <w:kern w:val="2"/>
                <w:sz w:val="21"/>
                <w:szCs w:val="21"/>
                <w:highlight w:val="none"/>
              </w:rPr>
            </w:pPr>
            <w:r>
              <w:rPr>
                <w:rFonts w:hint="eastAsia" w:ascii="宋体" w:hAnsi="宋体" w:eastAsia="宋体" w:cs="Times New Roman"/>
                <w:kern w:val="2"/>
                <w:sz w:val="21"/>
                <w:szCs w:val="21"/>
                <w:highlight w:val="none"/>
              </w:rPr>
              <w:t>（1）评标价低的优先；</w:t>
            </w:r>
          </w:p>
          <w:p w14:paraId="136E808D">
            <w:pPr>
              <w:adjustRightInd w:val="0"/>
              <w:snapToGrid w:val="0"/>
              <w:ind w:firstLine="325" w:firstLineChars="155"/>
              <w:rPr>
                <w:rFonts w:hint="eastAsia" w:ascii="宋体" w:hAnsi="宋体" w:eastAsia="宋体" w:cs="Times New Roman"/>
                <w:kern w:val="2"/>
                <w:sz w:val="21"/>
                <w:szCs w:val="21"/>
                <w:highlight w:val="none"/>
                <w:lang w:eastAsia="zh-CN"/>
              </w:rPr>
            </w:pPr>
            <w:r>
              <w:rPr>
                <w:rFonts w:hint="eastAsia" w:ascii="宋体" w:hAnsi="宋体" w:eastAsia="宋体" w:cs="Times New Roman"/>
                <w:kern w:val="2"/>
                <w:sz w:val="21"/>
                <w:szCs w:val="21"/>
                <w:highlight w:val="none"/>
              </w:rPr>
              <w:t>（2）施工组织设计得分高的优先</w:t>
            </w:r>
            <w:r>
              <w:rPr>
                <w:rFonts w:hint="eastAsia" w:ascii="宋体" w:hAnsi="宋体" w:eastAsia="宋体" w:cs="Times New Roman"/>
                <w:kern w:val="2"/>
                <w:sz w:val="21"/>
                <w:szCs w:val="21"/>
                <w:highlight w:val="none"/>
                <w:lang w:eastAsia="zh-CN"/>
              </w:rPr>
              <w:t>；</w:t>
            </w:r>
          </w:p>
          <w:p w14:paraId="2996C3A8">
            <w:pPr>
              <w:adjustRightInd w:val="0"/>
              <w:snapToGrid w:val="0"/>
              <w:ind w:firstLine="325" w:firstLineChars="155"/>
              <w:rPr>
                <w:rFonts w:ascii="Times New Roman" w:hAnsi="Times New Roman" w:eastAsia="宋体" w:cs="Times New Roman"/>
                <w:kern w:val="28"/>
                <w:sz w:val="21"/>
                <w:szCs w:val="21"/>
                <w:highlight w:val="none"/>
                <w:lang w:bidi="ar"/>
              </w:rPr>
            </w:pPr>
            <w:r>
              <w:rPr>
                <w:rFonts w:hint="eastAsia" w:ascii="宋体" w:hAnsi="宋体" w:eastAsia="宋体" w:cs="Times New Roman"/>
                <w:kern w:val="2"/>
                <w:sz w:val="21"/>
                <w:szCs w:val="21"/>
                <w:highlight w:val="none"/>
                <w:lang w:eastAsia="zh-CN"/>
              </w:rPr>
              <w:t>（</w:t>
            </w:r>
            <w:r>
              <w:rPr>
                <w:rFonts w:hint="eastAsia" w:ascii="宋体" w:hAnsi="宋体" w:eastAsia="宋体" w:cs="Times New Roman"/>
                <w:kern w:val="2"/>
                <w:sz w:val="21"/>
                <w:szCs w:val="21"/>
                <w:highlight w:val="none"/>
                <w:lang w:val="en-US" w:eastAsia="zh-CN"/>
              </w:rPr>
              <w:t>3</w:t>
            </w:r>
            <w:r>
              <w:rPr>
                <w:rFonts w:hint="eastAsia" w:ascii="宋体" w:hAnsi="宋体" w:eastAsia="宋体" w:cs="Times New Roman"/>
                <w:kern w:val="2"/>
                <w:sz w:val="21"/>
                <w:szCs w:val="21"/>
                <w:highlight w:val="none"/>
                <w:lang w:eastAsia="zh-CN"/>
              </w:rPr>
              <w:t>）</w:t>
            </w:r>
            <w:r>
              <w:rPr>
                <w:rFonts w:hint="eastAsia" w:ascii="宋体" w:hAnsi="宋体" w:eastAsia="宋体" w:cs="Times New Roman"/>
                <w:kern w:val="2"/>
                <w:sz w:val="21"/>
                <w:szCs w:val="21"/>
                <w:highlight w:val="none"/>
              </w:rPr>
              <w:t>满足资格审查条件（业绩最低要求）的业绩单项合同额最高的优先。</w:t>
            </w:r>
          </w:p>
        </w:tc>
      </w:tr>
      <w:tr w14:paraId="2774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vAlign w:val="center"/>
          </w:tcPr>
          <w:p w14:paraId="00673EAD">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rPr>
              <w:t>2.1.1</w:t>
            </w:r>
          </w:p>
          <w:p w14:paraId="0834E732">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rPr>
              <w:t>2.1.3</w:t>
            </w:r>
          </w:p>
        </w:tc>
        <w:tc>
          <w:tcPr>
            <w:tcW w:w="1559" w:type="dxa"/>
            <w:tcBorders>
              <w:top w:val="single" w:color="auto" w:sz="4" w:space="0"/>
              <w:left w:val="single" w:color="auto" w:sz="4" w:space="0"/>
              <w:bottom w:val="single" w:color="auto" w:sz="4" w:space="0"/>
              <w:right w:val="single" w:color="auto" w:sz="4" w:space="0"/>
            </w:tcBorders>
            <w:vAlign w:val="center"/>
          </w:tcPr>
          <w:p w14:paraId="560E8897">
            <w:pPr>
              <w:adjustRightInd w:val="0"/>
              <w:snapToGrid w:val="0"/>
              <w:jc w:val="center"/>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形式评审</w:t>
            </w:r>
          </w:p>
          <w:p w14:paraId="6D877D5C">
            <w:pPr>
              <w:adjustRightInd w:val="0"/>
              <w:snapToGrid w:val="0"/>
              <w:jc w:val="center"/>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与响应性</w:t>
            </w:r>
          </w:p>
          <w:p w14:paraId="35177A49">
            <w:pPr>
              <w:adjustRightInd w:val="0"/>
              <w:snapToGrid w:val="0"/>
              <w:jc w:val="center"/>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评审标准</w:t>
            </w:r>
          </w:p>
        </w:tc>
        <w:tc>
          <w:tcPr>
            <w:tcW w:w="7028" w:type="dxa"/>
            <w:tcBorders>
              <w:top w:val="single" w:color="auto" w:sz="4" w:space="0"/>
              <w:left w:val="single" w:color="auto" w:sz="4" w:space="0"/>
              <w:bottom w:val="single" w:color="auto" w:sz="4" w:space="0"/>
              <w:right w:val="single" w:color="auto" w:sz="4" w:space="0"/>
            </w:tcBorders>
          </w:tcPr>
          <w:p w14:paraId="297029E7">
            <w:pPr>
              <w:tabs>
                <w:tab w:val="left" w:pos="3060"/>
              </w:tabs>
              <w:adjustRightInd w:val="0"/>
              <w:snapToGrid w:val="0"/>
              <w:rPr>
                <w:rFonts w:hint="eastAsia" w:ascii="宋体" w:hAnsi="宋体" w:eastAsia="宋体" w:cs="宋体"/>
                <w:b/>
                <w:kern w:val="28"/>
                <w:sz w:val="21"/>
                <w:szCs w:val="21"/>
                <w:highlight w:val="none"/>
              </w:rPr>
            </w:pPr>
            <w:r>
              <w:rPr>
                <w:rFonts w:hint="eastAsia" w:ascii="宋体" w:hAnsi="宋体" w:eastAsia="宋体" w:cs="宋体"/>
                <w:b/>
                <w:kern w:val="28"/>
                <w:sz w:val="21"/>
                <w:szCs w:val="21"/>
                <w:highlight w:val="none"/>
              </w:rPr>
              <w:t>第一个信封（商务文件）评审标准:</w:t>
            </w:r>
          </w:p>
          <w:p w14:paraId="7AB688B2">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（1）投标文件按照招标文件规定的格式、内容填写，字迹清晰可辨：</w:t>
            </w:r>
          </w:p>
          <w:p w14:paraId="697BB91B">
            <w:pPr>
              <w:spacing w:line="288" w:lineRule="auto"/>
              <w:ind w:firstLine="386" w:firstLineChars="184"/>
              <w:jc w:val="left"/>
              <w:rPr>
                <w:rFonts w:hint="eastAsia" w:ascii="宋体" w:hAnsi="宋体" w:eastAsia="宋体" w:cs="宋体"/>
                <w:kern w:val="28"/>
                <w:sz w:val="21"/>
                <w:szCs w:val="21"/>
                <w:highlight w:val="none"/>
                <w:lang w:eastAsia="zh-CN"/>
              </w:rPr>
            </w:pPr>
            <w:r>
              <w:rPr>
                <w:rFonts w:hint="eastAsia" w:ascii="宋体" w:hAnsi="宋体" w:eastAsia="宋体" w:cs="宋体"/>
                <w:kern w:val="28"/>
                <w:sz w:val="21"/>
                <w:szCs w:val="21"/>
                <w:highlight w:val="none"/>
              </w:rPr>
              <w:t>a.投标函按招标文件规定填报了项目名称、补遗书编号（如有）、质量</w:t>
            </w:r>
            <w:r>
              <w:rPr>
                <w:rFonts w:hint="eastAsia" w:ascii="宋体" w:hAnsi="宋体" w:eastAsia="宋体" w:cs="宋体"/>
                <w:kern w:val="28"/>
                <w:sz w:val="21"/>
                <w:szCs w:val="21"/>
                <w:highlight w:val="none"/>
                <w:lang w:eastAsia="zh-CN"/>
              </w:rPr>
              <w:t>要求</w:t>
            </w:r>
            <w:r>
              <w:rPr>
                <w:rFonts w:hint="eastAsia" w:ascii="宋体" w:hAnsi="宋体" w:eastAsia="宋体" w:cs="宋体"/>
                <w:kern w:val="28"/>
                <w:sz w:val="21"/>
                <w:szCs w:val="21"/>
                <w:highlight w:val="none"/>
              </w:rPr>
              <w:t>、安全目标、工期、项目</w:t>
            </w:r>
            <w:r>
              <w:rPr>
                <w:rFonts w:hint="eastAsia" w:ascii="宋体" w:hAnsi="宋体" w:eastAsia="宋体" w:cs="宋体"/>
                <w:kern w:val="28"/>
                <w:sz w:val="21"/>
                <w:szCs w:val="21"/>
                <w:highlight w:val="none"/>
                <w:lang w:val="en-US" w:eastAsia="zh-CN"/>
              </w:rPr>
              <w:t>经理</w:t>
            </w:r>
            <w:r>
              <w:rPr>
                <w:rFonts w:hint="eastAsia" w:ascii="宋体" w:hAnsi="宋体" w:eastAsia="宋体" w:cs="宋体"/>
                <w:kern w:val="28"/>
                <w:sz w:val="21"/>
                <w:szCs w:val="21"/>
                <w:highlight w:val="none"/>
              </w:rPr>
              <w:t>、</w:t>
            </w:r>
            <w:r>
              <w:rPr>
                <w:rFonts w:hint="eastAsia" w:ascii="宋体" w:hAnsi="宋体" w:eastAsia="宋体" w:cs="宋体"/>
                <w:kern w:val="28"/>
                <w:sz w:val="21"/>
                <w:szCs w:val="21"/>
                <w:highlight w:val="none"/>
                <w:lang w:val="en-US" w:eastAsia="zh-CN"/>
              </w:rPr>
              <w:t>项目总工</w:t>
            </w:r>
            <w:r>
              <w:rPr>
                <w:rFonts w:hint="eastAsia" w:ascii="宋体" w:hAnsi="宋体" w:eastAsia="宋体" w:cs="宋体"/>
                <w:kern w:val="28"/>
                <w:sz w:val="21"/>
                <w:szCs w:val="21"/>
                <w:highlight w:val="none"/>
              </w:rPr>
              <w:t>信息，未对招标人名称进行修改</w:t>
            </w:r>
            <w:r>
              <w:rPr>
                <w:rFonts w:hint="eastAsia" w:ascii="宋体" w:hAnsi="宋体" w:eastAsia="宋体" w:cs="宋体"/>
                <w:kern w:val="28"/>
                <w:sz w:val="21"/>
                <w:szCs w:val="21"/>
                <w:highlight w:val="none"/>
                <w:lang w:eastAsia="zh-CN"/>
              </w:rPr>
              <w:t>；</w:t>
            </w:r>
          </w:p>
          <w:p w14:paraId="34183694">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b.投标函附录的所有数据均符合招标文件规定；</w:t>
            </w:r>
          </w:p>
          <w:p w14:paraId="45897D6E">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c.投标文件组成齐全完整，内容均按规定填写。</w:t>
            </w:r>
          </w:p>
          <w:p w14:paraId="6495A577">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（2）投标文件上法定代表人或其授权代理人的签字、投标人的单位章盖章齐全，符合招标文件规定。</w:t>
            </w:r>
          </w:p>
          <w:p w14:paraId="3D0894E8">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（3）投标人按照招标文件的规定提供了投标保证金，并符合投标人须知前附表3.4.1项的相关规定。</w:t>
            </w:r>
          </w:p>
          <w:p w14:paraId="27B92AE7">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（4）投标人法定代表人授权委托代理人签署投标文件的，须提交授权委托书，授权委托书符合招标文件规定。</w:t>
            </w:r>
          </w:p>
          <w:p w14:paraId="2F65F58D">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（5）投标人法定代表人亲自签署投标文件的，须提供法定代表人身份证明，法定代表人身份证明符合招标文件规定。</w:t>
            </w:r>
          </w:p>
          <w:p w14:paraId="4D5D4935">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（6）投标人</w:t>
            </w:r>
            <w:r>
              <w:rPr>
                <w:rFonts w:hint="eastAsia" w:ascii="宋体" w:hAnsi="宋体" w:eastAsia="宋体" w:cs="宋体"/>
                <w:kern w:val="28"/>
                <w:sz w:val="21"/>
                <w:szCs w:val="21"/>
                <w:highlight w:val="none"/>
                <w:lang w:val="en-US" w:eastAsia="zh-CN"/>
              </w:rPr>
              <w:t>未</w:t>
            </w:r>
            <w:r>
              <w:rPr>
                <w:rFonts w:hint="eastAsia" w:ascii="宋体" w:hAnsi="宋体" w:eastAsia="宋体" w:cs="宋体"/>
                <w:kern w:val="28"/>
                <w:sz w:val="21"/>
                <w:szCs w:val="21"/>
                <w:highlight w:val="none"/>
              </w:rPr>
              <w:t>以</w:t>
            </w:r>
            <w:r>
              <w:rPr>
                <w:rFonts w:hint="eastAsia" w:ascii="宋体" w:hAnsi="宋体" w:eastAsia="宋体" w:cs="宋体"/>
                <w:kern w:val="28"/>
                <w:sz w:val="21"/>
                <w:szCs w:val="21"/>
                <w:highlight w:val="none"/>
                <w:lang w:val="en-US" w:eastAsia="zh-CN"/>
              </w:rPr>
              <w:t>联合体的形式投标</w:t>
            </w:r>
            <w:r>
              <w:rPr>
                <w:rFonts w:hint="eastAsia" w:ascii="宋体" w:hAnsi="宋体" w:eastAsia="宋体" w:cs="宋体"/>
                <w:kern w:val="28"/>
                <w:sz w:val="21"/>
                <w:szCs w:val="21"/>
                <w:highlight w:val="none"/>
              </w:rPr>
              <w:t>。</w:t>
            </w:r>
          </w:p>
          <w:p w14:paraId="49484588">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w:t>
            </w:r>
            <w:r>
              <w:rPr>
                <w:rFonts w:hint="eastAsia" w:ascii="宋体" w:hAnsi="宋体" w:eastAsia="宋体" w:cs="宋体"/>
                <w:kern w:val="28"/>
                <w:sz w:val="21"/>
                <w:szCs w:val="21"/>
                <w:highlight w:val="none"/>
                <w:lang w:val="en-US" w:eastAsia="zh-CN"/>
              </w:rPr>
              <w:t>7</w:t>
            </w:r>
            <w:r>
              <w:rPr>
                <w:rFonts w:hint="eastAsia" w:ascii="宋体" w:hAnsi="宋体" w:eastAsia="宋体" w:cs="宋体"/>
                <w:kern w:val="28"/>
                <w:sz w:val="21"/>
                <w:szCs w:val="21"/>
                <w:highlight w:val="none"/>
              </w:rPr>
              <w:t>）同一投标人未对本项目提交两个以上不同的投标文件。</w:t>
            </w:r>
          </w:p>
          <w:p w14:paraId="7D705FD1">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w:t>
            </w:r>
            <w:r>
              <w:rPr>
                <w:rFonts w:hint="eastAsia" w:ascii="宋体" w:hAnsi="宋体" w:eastAsia="宋体" w:cs="宋体"/>
                <w:kern w:val="28"/>
                <w:sz w:val="21"/>
                <w:szCs w:val="21"/>
                <w:highlight w:val="none"/>
                <w:lang w:val="en-US" w:eastAsia="zh-CN"/>
              </w:rPr>
              <w:t>8</w:t>
            </w:r>
            <w:r>
              <w:rPr>
                <w:rFonts w:hint="eastAsia" w:ascii="宋体" w:hAnsi="宋体" w:eastAsia="宋体" w:cs="宋体"/>
                <w:kern w:val="28"/>
                <w:sz w:val="21"/>
                <w:szCs w:val="21"/>
                <w:highlight w:val="none"/>
              </w:rPr>
              <w:t>）投标文件第一个信封（商务及技术文件）中未出现有关投标报价的内容。</w:t>
            </w:r>
          </w:p>
          <w:p w14:paraId="500A0A5D">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w:t>
            </w:r>
            <w:r>
              <w:rPr>
                <w:rFonts w:hint="eastAsia" w:ascii="宋体" w:hAnsi="宋体" w:eastAsia="宋体" w:cs="宋体"/>
                <w:kern w:val="28"/>
                <w:sz w:val="21"/>
                <w:szCs w:val="21"/>
                <w:highlight w:val="none"/>
                <w:lang w:val="en-US" w:eastAsia="zh-CN"/>
              </w:rPr>
              <w:t>9</w:t>
            </w:r>
            <w:r>
              <w:rPr>
                <w:rFonts w:hint="eastAsia" w:ascii="宋体" w:hAnsi="宋体" w:eastAsia="宋体" w:cs="宋体"/>
                <w:kern w:val="28"/>
                <w:sz w:val="21"/>
                <w:szCs w:val="21"/>
                <w:highlight w:val="none"/>
              </w:rPr>
              <w:t>）投标文件载明的招标项目完成期限符合招标文件规定。</w:t>
            </w:r>
          </w:p>
          <w:p w14:paraId="13E814C0">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（1</w:t>
            </w:r>
            <w:r>
              <w:rPr>
                <w:rFonts w:hint="eastAsia" w:ascii="宋体" w:hAnsi="宋体" w:eastAsia="宋体" w:cs="宋体"/>
                <w:kern w:val="28"/>
                <w:sz w:val="21"/>
                <w:szCs w:val="21"/>
                <w:highlight w:val="none"/>
                <w:lang w:val="en-US" w:eastAsia="zh-CN"/>
              </w:rPr>
              <w:t>0</w:t>
            </w:r>
            <w:r>
              <w:rPr>
                <w:rFonts w:hint="eastAsia" w:ascii="宋体" w:hAnsi="宋体" w:eastAsia="宋体" w:cs="宋体"/>
                <w:kern w:val="28"/>
                <w:sz w:val="21"/>
                <w:szCs w:val="21"/>
                <w:highlight w:val="none"/>
              </w:rPr>
              <w:t>）投标文件对招标文件的实质性要求和条件作出响应。</w:t>
            </w:r>
          </w:p>
          <w:p w14:paraId="7A3E8EAD">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（1</w:t>
            </w:r>
            <w:r>
              <w:rPr>
                <w:rFonts w:hint="eastAsia" w:ascii="宋体" w:hAnsi="宋体" w:eastAsia="宋体" w:cs="宋体"/>
                <w:kern w:val="28"/>
                <w:sz w:val="21"/>
                <w:szCs w:val="21"/>
                <w:highlight w:val="none"/>
                <w:lang w:val="en-US" w:eastAsia="zh-CN"/>
              </w:rPr>
              <w:t>1</w:t>
            </w:r>
            <w:r>
              <w:rPr>
                <w:rFonts w:hint="eastAsia" w:ascii="宋体" w:hAnsi="宋体" w:eastAsia="宋体" w:cs="宋体"/>
                <w:kern w:val="28"/>
                <w:sz w:val="21"/>
                <w:szCs w:val="21"/>
                <w:highlight w:val="none"/>
              </w:rPr>
              <w:t>）权利义务符合招标文件规定：</w:t>
            </w:r>
          </w:p>
          <w:p w14:paraId="7710AB6A">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a.投标人应接受招标文件规定的风险划分原则，未提出新的风险划分办法；</w:t>
            </w:r>
          </w:p>
          <w:p w14:paraId="3858AE53">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b.投标人未增加发包人的责任范围，或减少投标人义务；</w:t>
            </w:r>
          </w:p>
          <w:p w14:paraId="4998AB28">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c.投标人未提出不同的支付办法；</w:t>
            </w:r>
          </w:p>
          <w:p w14:paraId="7B419F3F">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d.投标人对合同纠纷、事故处理办法未提出异议；</w:t>
            </w:r>
          </w:p>
          <w:p w14:paraId="152A57A3">
            <w:pPr>
              <w:spacing w:line="288" w:lineRule="auto"/>
              <w:ind w:firstLine="386" w:firstLineChars="184"/>
              <w:jc w:val="left"/>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e.投标人在投标活动中无欺诈行为；</w:t>
            </w:r>
          </w:p>
          <w:p w14:paraId="3C0E1F94">
            <w:pPr>
              <w:snapToGrid w:val="0"/>
              <w:spacing w:line="380" w:lineRule="exact"/>
              <w:ind w:firstLine="420" w:firstLineChars="200"/>
              <w:rPr>
                <w:ins w:id="1" w:author="鲁鹏" w:date="2026-07-29T15:27:20Z"/>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f.投标人未对合同条款有重要保留。</w:t>
            </w:r>
          </w:p>
          <w:p w14:paraId="29222167">
            <w:pPr>
              <w:tabs>
                <w:tab w:val="left" w:pos="3060"/>
              </w:tabs>
              <w:spacing w:line="288" w:lineRule="auto"/>
              <w:rPr>
                <w:rFonts w:hint="eastAsia" w:ascii="宋体" w:hAnsi="宋体" w:eastAsia="宋体" w:cs="宋体"/>
                <w:b/>
                <w:bCs/>
                <w:kern w:val="28"/>
                <w:sz w:val="21"/>
                <w:szCs w:val="21"/>
                <w:highlight w:val="none"/>
              </w:rPr>
            </w:pPr>
            <w:r>
              <w:rPr>
                <w:rFonts w:hint="eastAsia" w:ascii="宋体" w:hAnsi="宋体" w:eastAsia="宋体" w:cs="宋体"/>
                <w:b/>
                <w:bCs/>
                <w:kern w:val="28"/>
                <w:sz w:val="21"/>
                <w:szCs w:val="21"/>
                <w:highlight w:val="none"/>
              </w:rPr>
              <w:t>第一个信封（技术文件）评审标准:</w:t>
            </w:r>
          </w:p>
          <w:p w14:paraId="7E52CE2A">
            <w:pPr>
              <w:tabs>
                <w:tab w:val="left" w:pos="3060"/>
              </w:tabs>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（1）</w:t>
            </w:r>
            <w:r>
              <w:rPr>
                <w:rFonts w:hint="eastAsia" w:ascii="宋体" w:hAnsi="宋体" w:eastAsia="宋体" w:cs="宋体"/>
                <w:kern w:val="28"/>
                <w:sz w:val="21"/>
                <w:szCs w:val="21"/>
                <w:highlight w:val="none"/>
                <w:lang w:val="en-US" w:eastAsia="zh-CN"/>
              </w:rPr>
              <w:t>施工组织设计</w:t>
            </w:r>
            <w:r>
              <w:rPr>
                <w:rFonts w:hint="eastAsia" w:ascii="宋体" w:hAnsi="宋体" w:eastAsia="宋体" w:cs="宋体"/>
                <w:kern w:val="28"/>
                <w:sz w:val="21"/>
                <w:szCs w:val="21"/>
                <w:highlight w:val="none"/>
              </w:rPr>
              <w:t>（暗标）符合招标文件第二章“投标人须知前附表”第</w:t>
            </w:r>
            <w:r>
              <w:rPr>
                <w:rFonts w:hint="eastAsia" w:ascii="宋体" w:hAnsi="宋体" w:eastAsia="宋体" w:cs="宋体"/>
                <w:kern w:val="28"/>
                <w:sz w:val="21"/>
                <w:szCs w:val="21"/>
                <w:highlight w:val="none"/>
                <w:lang w:val="en-US" w:eastAsia="zh-CN"/>
              </w:rPr>
              <w:t>3.7.3（8）</w:t>
            </w:r>
            <w:r>
              <w:rPr>
                <w:rFonts w:hint="eastAsia" w:ascii="宋体" w:hAnsi="宋体" w:eastAsia="宋体" w:cs="宋体"/>
                <w:kern w:val="28"/>
                <w:sz w:val="21"/>
                <w:szCs w:val="21"/>
                <w:highlight w:val="none"/>
              </w:rPr>
              <w:t>款的规定。</w:t>
            </w:r>
          </w:p>
          <w:p w14:paraId="35EFEC34">
            <w:pPr>
              <w:tabs>
                <w:tab w:val="left" w:pos="3060"/>
              </w:tabs>
              <w:spacing w:line="288" w:lineRule="auto"/>
              <w:rPr>
                <w:rFonts w:hint="eastAsia" w:ascii="宋体" w:hAnsi="宋体" w:eastAsia="宋体" w:cs="宋体"/>
                <w:b/>
                <w:kern w:val="28"/>
                <w:sz w:val="21"/>
                <w:szCs w:val="21"/>
                <w:highlight w:val="none"/>
              </w:rPr>
            </w:pPr>
            <w:r>
              <w:rPr>
                <w:rFonts w:hint="eastAsia" w:ascii="宋体" w:hAnsi="宋体" w:eastAsia="宋体" w:cs="宋体"/>
                <w:b/>
                <w:kern w:val="28"/>
                <w:sz w:val="21"/>
                <w:szCs w:val="21"/>
                <w:highlight w:val="none"/>
              </w:rPr>
              <w:t>第二个信封（报价文件）评审标准：</w:t>
            </w:r>
          </w:p>
          <w:p w14:paraId="1C38505E">
            <w:pPr>
              <w:spacing w:line="288" w:lineRule="auto"/>
              <w:ind w:firstLine="386" w:firstLineChars="184"/>
              <w:jc w:val="left"/>
              <w:rPr>
                <w:rFonts w:hint="eastAsia" w:ascii="宋体" w:hAnsi="宋体" w:eastAsia="宋体" w:cs="宋体"/>
                <w:bCs/>
                <w:kern w:val="28"/>
                <w:sz w:val="21"/>
                <w:szCs w:val="21"/>
                <w:highlight w:val="none"/>
              </w:rPr>
            </w:pPr>
            <w:r>
              <w:rPr>
                <w:rFonts w:hint="eastAsia" w:ascii="宋体" w:hAnsi="宋体" w:eastAsia="宋体" w:cs="宋体"/>
                <w:kern w:val="28"/>
                <w:sz w:val="21"/>
                <w:szCs w:val="21"/>
                <w:highlight w:val="none"/>
              </w:rPr>
              <w:t>（1）投标文件按照招标文件规定的格式、内容填写，字迹清晰可辨：</w:t>
            </w:r>
          </w:p>
          <w:p w14:paraId="5DB39976">
            <w:pPr>
              <w:spacing w:line="288" w:lineRule="auto"/>
              <w:ind w:firstLine="386" w:firstLineChars="184"/>
              <w:jc w:val="left"/>
              <w:rPr>
                <w:rFonts w:hint="eastAsia" w:ascii="宋体" w:hAnsi="宋体" w:eastAsia="宋体" w:cs="宋体"/>
                <w:bCs/>
                <w:kern w:val="28"/>
                <w:sz w:val="21"/>
                <w:szCs w:val="21"/>
                <w:highlight w:val="none"/>
                <w:lang w:eastAsia="zh-CN"/>
              </w:rPr>
            </w:pPr>
            <w:r>
              <w:rPr>
                <w:rFonts w:hint="eastAsia" w:ascii="宋体" w:hAnsi="宋体" w:eastAsia="宋体" w:cs="宋体"/>
                <w:bCs/>
                <w:kern w:val="28"/>
                <w:sz w:val="21"/>
                <w:szCs w:val="21"/>
                <w:highlight w:val="none"/>
              </w:rPr>
              <w:t>a.投标函按招标文件规定填报了项目名称、补遗书编号（如有）、投标报价（包括大写金额和小写金额），未对招标人名称进行修改</w:t>
            </w:r>
            <w:r>
              <w:rPr>
                <w:rFonts w:hint="eastAsia" w:ascii="宋体" w:hAnsi="宋体" w:eastAsia="宋体" w:cs="宋体"/>
                <w:bCs/>
                <w:kern w:val="28"/>
                <w:sz w:val="21"/>
                <w:szCs w:val="21"/>
                <w:highlight w:val="none"/>
                <w:lang w:eastAsia="zh-CN"/>
              </w:rPr>
              <w:t>；</w:t>
            </w:r>
          </w:p>
          <w:p w14:paraId="19D64385">
            <w:pPr>
              <w:spacing w:line="288" w:lineRule="auto"/>
              <w:ind w:firstLine="386" w:firstLineChars="184"/>
              <w:jc w:val="left"/>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b.</w:t>
            </w:r>
            <w:r>
              <w:rPr>
                <w:rFonts w:hint="eastAsia" w:ascii="宋体" w:hAnsi="宋体" w:eastAsia="宋体" w:cs="宋体"/>
                <w:bCs/>
                <w:kern w:val="28"/>
                <w:sz w:val="21"/>
                <w:szCs w:val="21"/>
                <w:highlight w:val="none"/>
                <w:lang w:val="en-US" w:eastAsia="zh-CN"/>
              </w:rPr>
              <w:t>工程量固化清单</w:t>
            </w:r>
            <w:ins w:id="2" w:author="鲁鹏" w:date="2026-07-29T15:28:03Z">
              <w:r>
                <w:rPr>
                  <w:rFonts w:hint="eastAsia" w:ascii="宋体" w:hAnsi="宋体" w:eastAsia="宋体" w:cs="宋体"/>
                  <w:bCs/>
                  <w:kern w:val="28"/>
                  <w:sz w:val="21"/>
                  <w:szCs w:val="21"/>
                  <w:highlight w:val="none"/>
                  <w:lang w:val="en-US" w:eastAsia="zh-CN"/>
                </w:rPr>
                <w:t>文字</w:t>
              </w:r>
            </w:ins>
            <w:ins w:id="3" w:author="鲁鹏" w:date="2026-07-29T15:28:04Z">
              <w:r>
                <w:rPr>
                  <w:rFonts w:hint="eastAsia" w:ascii="宋体" w:hAnsi="宋体" w:eastAsia="宋体" w:cs="宋体"/>
                  <w:bCs/>
                  <w:kern w:val="28"/>
                  <w:sz w:val="21"/>
                  <w:szCs w:val="21"/>
                  <w:highlight w:val="none"/>
                  <w:lang w:val="en-US" w:eastAsia="zh-CN"/>
                </w:rPr>
                <w:t>说明</w:t>
              </w:r>
            </w:ins>
            <w:r>
              <w:rPr>
                <w:rFonts w:hint="eastAsia" w:ascii="宋体" w:hAnsi="宋体" w:eastAsia="宋体" w:cs="宋体"/>
                <w:bCs/>
                <w:kern w:val="28"/>
                <w:sz w:val="21"/>
                <w:szCs w:val="21"/>
                <w:highlight w:val="none"/>
              </w:rPr>
              <w:t>与招标文件规定一致，未进行实质性修改和删减；</w:t>
            </w:r>
          </w:p>
          <w:p w14:paraId="6AA56718">
            <w:pPr>
              <w:spacing w:line="288" w:lineRule="auto"/>
              <w:ind w:firstLine="386" w:firstLineChars="184"/>
              <w:jc w:val="left"/>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c.投标</w:t>
            </w:r>
            <w:r>
              <w:rPr>
                <w:rFonts w:hint="eastAsia" w:ascii="宋体" w:hAnsi="宋体" w:eastAsia="宋体" w:cs="宋体"/>
                <w:kern w:val="28"/>
                <w:sz w:val="21"/>
                <w:szCs w:val="21"/>
                <w:highlight w:val="none"/>
              </w:rPr>
              <w:t>文件</w:t>
            </w:r>
            <w:r>
              <w:rPr>
                <w:rFonts w:hint="eastAsia" w:ascii="宋体" w:hAnsi="宋体" w:eastAsia="宋体" w:cs="宋体"/>
                <w:bCs/>
                <w:kern w:val="28"/>
                <w:sz w:val="21"/>
                <w:szCs w:val="21"/>
                <w:highlight w:val="none"/>
              </w:rPr>
              <w:t>组成齐全完整，内容均按规定填写。</w:t>
            </w:r>
          </w:p>
          <w:p w14:paraId="1E4FE3F9">
            <w:pPr>
              <w:spacing w:line="288" w:lineRule="auto"/>
              <w:ind w:firstLine="386" w:firstLineChars="184"/>
              <w:jc w:val="left"/>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（2）</w:t>
            </w:r>
            <w:r>
              <w:rPr>
                <w:rFonts w:hint="eastAsia" w:ascii="宋体" w:hAnsi="宋体" w:eastAsia="宋体" w:cs="宋体"/>
                <w:kern w:val="28"/>
                <w:sz w:val="21"/>
                <w:szCs w:val="21"/>
                <w:highlight w:val="none"/>
              </w:rPr>
              <w:t>投标文件上法定代表人或其授权代理人的签字、投标人的单位章盖章齐全，符合招标文件规定</w:t>
            </w:r>
            <w:r>
              <w:rPr>
                <w:rFonts w:hint="eastAsia" w:ascii="宋体" w:hAnsi="宋体" w:eastAsia="宋体" w:cs="宋体"/>
                <w:bCs/>
                <w:kern w:val="28"/>
                <w:sz w:val="21"/>
                <w:szCs w:val="21"/>
                <w:highlight w:val="none"/>
              </w:rPr>
              <w:t>。</w:t>
            </w:r>
          </w:p>
          <w:p w14:paraId="1E2A9667">
            <w:pPr>
              <w:spacing w:line="288" w:lineRule="auto"/>
              <w:ind w:firstLine="386" w:firstLineChars="184"/>
              <w:jc w:val="left"/>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（3）投标报价未超过招标文件设定的最高投标限价。</w:t>
            </w:r>
          </w:p>
          <w:p w14:paraId="4B357968">
            <w:pPr>
              <w:spacing w:line="288" w:lineRule="auto"/>
              <w:ind w:firstLine="386" w:firstLineChars="184"/>
              <w:jc w:val="left"/>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（4）投标</w:t>
            </w:r>
            <w:r>
              <w:rPr>
                <w:rFonts w:hint="eastAsia" w:ascii="宋体" w:hAnsi="宋体" w:eastAsia="宋体" w:cs="宋体"/>
                <w:kern w:val="28"/>
                <w:sz w:val="21"/>
                <w:szCs w:val="21"/>
                <w:highlight w:val="none"/>
              </w:rPr>
              <w:t>报价</w:t>
            </w:r>
            <w:r>
              <w:rPr>
                <w:rFonts w:hint="eastAsia" w:ascii="宋体" w:hAnsi="宋体" w:eastAsia="宋体" w:cs="宋体"/>
                <w:bCs/>
                <w:kern w:val="28"/>
                <w:sz w:val="21"/>
                <w:szCs w:val="21"/>
                <w:highlight w:val="none"/>
              </w:rPr>
              <w:t>的大写金额能够确定具体数值。</w:t>
            </w:r>
          </w:p>
          <w:p w14:paraId="07385B4A">
            <w:pPr>
              <w:spacing w:line="288" w:lineRule="auto"/>
              <w:ind w:firstLine="386" w:firstLineChars="184"/>
              <w:jc w:val="left"/>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（5）同一</w:t>
            </w:r>
            <w:r>
              <w:rPr>
                <w:rFonts w:hint="eastAsia" w:ascii="宋体" w:hAnsi="宋体" w:eastAsia="宋体" w:cs="宋体"/>
                <w:kern w:val="28"/>
                <w:sz w:val="21"/>
                <w:szCs w:val="21"/>
                <w:highlight w:val="none"/>
              </w:rPr>
              <w:t>投标人</w:t>
            </w:r>
            <w:r>
              <w:rPr>
                <w:rFonts w:hint="eastAsia" w:ascii="宋体" w:hAnsi="宋体" w:eastAsia="宋体" w:cs="宋体"/>
                <w:bCs/>
                <w:kern w:val="28"/>
                <w:sz w:val="21"/>
                <w:szCs w:val="21"/>
                <w:highlight w:val="none"/>
              </w:rPr>
              <w:t>未提交两个以上不同的投标报价。</w:t>
            </w:r>
          </w:p>
          <w:p w14:paraId="24242141">
            <w:pPr>
              <w:spacing w:line="288" w:lineRule="auto"/>
              <w:ind w:firstLine="386" w:firstLineChars="184"/>
              <w:jc w:val="left"/>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（6）投标人未提交调价函。</w:t>
            </w:r>
          </w:p>
          <w:p w14:paraId="0CC4D5B4">
            <w:pPr>
              <w:snapToGrid w:val="0"/>
              <w:spacing w:line="380" w:lineRule="exact"/>
              <w:ind w:firstLine="420" w:firstLineChars="200"/>
              <w:rPr>
                <w:rFonts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（7）投标人填写完毕的工程量清单未对招标人提供的工程量固化清单电子文件中的数据、格式和运算定义进行修改；工程量清单中的投标报价和投标函大写金额报价一致。</w:t>
            </w:r>
          </w:p>
        </w:tc>
      </w:tr>
      <w:tr w14:paraId="66CF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50DCF7A7">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rPr>
              <w:t>2.1.2</w:t>
            </w:r>
          </w:p>
        </w:tc>
        <w:tc>
          <w:tcPr>
            <w:tcW w:w="1559" w:type="dxa"/>
            <w:tcBorders>
              <w:top w:val="single" w:color="auto" w:sz="4" w:space="0"/>
              <w:left w:val="single" w:color="auto" w:sz="4" w:space="0"/>
              <w:bottom w:val="single" w:color="auto" w:sz="4" w:space="0"/>
              <w:right w:val="single" w:color="auto" w:sz="4" w:space="0"/>
            </w:tcBorders>
            <w:vAlign w:val="center"/>
          </w:tcPr>
          <w:p w14:paraId="64197781">
            <w:pPr>
              <w:adjustRightInd w:val="0"/>
              <w:snapToGrid w:val="0"/>
              <w:jc w:val="center"/>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资格评审</w:t>
            </w:r>
          </w:p>
          <w:p w14:paraId="7F6EA547">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lang w:bidi="ar"/>
              </w:rPr>
              <w:t>标准</w:t>
            </w:r>
          </w:p>
        </w:tc>
        <w:tc>
          <w:tcPr>
            <w:tcW w:w="7028" w:type="dxa"/>
            <w:tcBorders>
              <w:top w:val="single" w:color="auto" w:sz="4" w:space="0"/>
              <w:left w:val="single" w:color="auto" w:sz="4" w:space="0"/>
              <w:bottom w:val="single" w:color="auto" w:sz="4" w:space="0"/>
              <w:right w:val="single" w:color="auto" w:sz="4" w:space="0"/>
            </w:tcBorders>
            <w:vAlign w:val="center"/>
          </w:tcPr>
          <w:p w14:paraId="7A78F149">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（1）投标人具备有效的营业执照、资质证书、安全生产许可证和基本账户开户许可证（或基本存款账户信息）。</w:t>
            </w:r>
          </w:p>
          <w:p w14:paraId="21746DC9">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（2）投标人的资质等级符合招标文件规定。</w:t>
            </w:r>
          </w:p>
          <w:p w14:paraId="536A06D7">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（3）投标人的财务状况符合招标文件规定。</w:t>
            </w:r>
          </w:p>
          <w:p w14:paraId="127F5FFE">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（4）投标人的</w:t>
            </w:r>
            <w:r>
              <w:rPr>
                <w:rFonts w:hint="eastAsia" w:ascii="Times New Roman" w:hAnsi="Times New Roman" w:eastAsia="宋体" w:cs="Times New Roman"/>
                <w:kern w:val="28"/>
                <w:sz w:val="21"/>
                <w:szCs w:val="21"/>
                <w:highlight w:val="none"/>
                <w:lang w:val="en-US" w:eastAsia="zh-CN" w:bidi="ar"/>
              </w:rPr>
              <w:t>类似项目</w:t>
            </w:r>
            <w:r>
              <w:rPr>
                <w:rFonts w:ascii="Times New Roman" w:hAnsi="Times New Roman" w:eastAsia="宋体" w:cs="Times New Roman"/>
                <w:kern w:val="28"/>
                <w:sz w:val="21"/>
                <w:szCs w:val="21"/>
                <w:highlight w:val="none"/>
                <w:lang w:bidi="ar"/>
              </w:rPr>
              <w:t>业绩符合招标文件规定。</w:t>
            </w:r>
          </w:p>
          <w:p w14:paraId="4FAF08A5">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（5）投标人的信誉符合招标文件规定。</w:t>
            </w:r>
          </w:p>
          <w:p w14:paraId="5CF5E292">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（6）投标人的</w:t>
            </w:r>
            <w:r>
              <w:rPr>
                <w:rFonts w:hint="eastAsia" w:ascii="Times New Roman" w:hAnsi="Times New Roman" w:eastAsia="宋体" w:cs="Times New Roman"/>
                <w:kern w:val="28"/>
                <w:sz w:val="21"/>
                <w:szCs w:val="21"/>
                <w:highlight w:val="none"/>
                <w:lang w:eastAsia="zh-CN" w:bidi="ar"/>
              </w:rPr>
              <w:t>项目经理</w:t>
            </w:r>
            <w:r>
              <w:rPr>
                <w:rFonts w:ascii="Times New Roman" w:hAnsi="Times New Roman" w:eastAsia="宋体" w:cs="Times New Roman"/>
                <w:kern w:val="28"/>
                <w:sz w:val="21"/>
                <w:szCs w:val="21"/>
                <w:highlight w:val="none"/>
                <w:lang w:bidi="ar"/>
              </w:rPr>
              <w:t>和</w:t>
            </w:r>
            <w:r>
              <w:rPr>
                <w:rFonts w:hint="eastAsia" w:ascii="Times New Roman" w:hAnsi="Times New Roman" w:eastAsia="宋体" w:cs="Times New Roman"/>
                <w:kern w:val="28"/>
                <w:sz w:val="21"/>
                <w:szCs w:val="21"/>
                <w:highlight w:val="none"/>
                <w:lang w:eastAsia="zh-CN" w:bidi="ar"/>
              </w:rPr>
              <w:t>项目总工</w:t>
            </w:r>
            <w:r>
              <w:rPr>
                <w:rFonts w:ascii="Times New Roman" w:hAnsi="Times New Roman" w:eastAsia="宋体" w:cs="Times New Roman"/>
                <w:kern w:val="28"/>
                <w:sz w:val="21"/>
                <w:szCs w:val="21"/>
                <w:highlight w:val="none"/>
                <w:lang w:bidi="ar"/>
              </w:rPr>
              <w:t>资格符合招标文件规定。</w:t>
            </w:r>
          </w:p>
          <w:p w14:paraId="0AC8BCEB">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（7）投标人不存在第二章“投标人须知”第1.4.3</w:t>
            </w:r>
            <w:r>
              <w:rPr>
                <w:rFonts w:hint="eastAsia" w:ascii="Times New Roman" w:hAnsi="Times New Roman" w:eastAsia="宋体" w:cs="Times New Roman"/>
                <w:kern w:val="28"/>
                <w:sz w:val="21"/>
                <w:szCs w:val="21"/>
                <w:highlight w:val="none"/>
                <w:lang w:bidi="ar"/>
              </w:rPr>
              <w:t>项</w:t>
            </w:r>
            <w:r>
              <w:rPr>
                <w:rFonts w:ascii="Times New Roman" w:hAnsi="Times New Roman" w:eastAsia="宋体" w:cs="Times New Roman"/>
                <w:kern w:val="28"/>
                <w:sz w:val="21"/>
                <w:szCs w:val="21"/>
                <w:highlight w:val="none"/>
                <w:lang w:bidi="ar"/>
              </w:rPr>
              <w:t>或1.4.4</w:t>
            </w:r>
            <w:r>
              <w:rPr>
                <w:rFonts w:hint="eastAsia" w:ascii="Times New Roman" w:hAnsi="Times New Roman" w:eastAsia="宋体" w:cs="Times New Roman"/>
                <w:kern w:val="28"/>
                <w:sz w:val="21"/>
                <w:szCs w:val="21"/>
                <w:highlight w:val="none"/>
                <w:lang w:bidi="ar"/>
              </w:rPr>
              <w:t>项</w:t>
            </w:r>
            <w:r>
              <w:rPr>
                <w:rFonts w:ascii="Times New Roman" w:hAnsi="Times New Roman" w:eastAsia="宋体" w:cs="Times New Roman"/>
                <w:kern w:val="28"/>
                <w:sz w:val="21"/>
                <w:szCs w:val="21"/>
                <w:highlight w:val="none"/>
                <w:lang w:bidi="ar"/>
              </w:rPr>
              <w:t>规定的任何一种情形。</w:t>
            </w:r>
          </w:p>
          <w:p w14:paraId="22A7C990">
            <w:pPr>
              <w:snapToGrid w:val="0"/>
              <w:spacing w:line="380" w:lineRule="exac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（8）投标人符合第二章“投标人须知”第1.4.5</w:t>
            </w:r>
            <w:r>
              <w:rPr>
                <w:rFonts w:hint="eastAsia" w:ascii="Times New Roman" w:hAnsi="Times New Roman" w:eastAsia="宋体" w:cs="Times New Roman"/>
                <w:kern w:val="28"/>
                <w:sz w:val="21"/>
                <w:szCs w:val="21"/>
                <w:highlight w:val="none"/>
                <w:lang w:bidi="ar"/>
              </w:rPr>
              <w:t>项</w:t>
            </w:r>
            <w:r>
              <w:rPr>
                <w:rFonts w:ascii="Times New Roman" w:hAnsi="Times New Roman" w:eastAsia="宋体" w:cs="Times New Roman"/>
                <w:kern w:val="28"/>
                <w:sz w:val="21"/>
                <w:szCs w:val="21"/>
                <w:highlight w:val="none"/>
                <w:lang w:bidi="ar"/>
              </w:rPr>
              <w:t>规定。</w:t>
            </w:r>
          </w:p>
        </w:tc>
      </w:tr>
      <w:tr w14:paraId="41C1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blHeader/>
          <w:jc w:val="center"/>
        </w:trPr>
        <w:tc>
          <w:tcPr>
            <w:tcW w:w="877" w:type="dxa"/>
            <w:tcBorders>
              <w:top w:val="single" w:color="auto" w:sz="4" w:space="0"/>
              <w:left w:val="single" w:color="auto" w:sz="4" w:space="0"/>
              <w:bottom w:val="single" w:color="auto" w:sz="4" w:space="0"/>
              <w:right w:val="single" w:color="auto" w:sz="4" w:space="0"/>
            </w:tcBorders>
            <w:vAlign w:val="center"/>
          </w:tcPr>
          <w:p w14:paraId="112140B4">
            <w:pPr>
              <w:adjustRightInd w:val="0"/>
              <w:snapToGrid w:val="0"/>
              <w:jc w:val="center"/>
              <w:rPr>
                <w:rFonts w:ascii="Times New Roman" w:hAnsi="Times New Roman" w:eastAsia="宋体" w:cs="Times New Roman"/>
                <w:b/>
                <w:kern w:val="28"/>
                <w:sz w:val="21"/>
                <w:szCs w:val="21"/>
                <w:highlight w:val="none"/>
                <w:lang w:bidi="ar"/>
              </w:rPr>
            </w:pPr>
            <w:r>
              <w:rPr>
                <w:rFonts w:ascii="Times New Roman" w:hAnsi="Times New Roman" w:eastAsia="宋体" w:cs="Times New Roman"/>
                <w:b/>
                <w:kern w:val="28"/>
                <w:sz w:val="21"/>
                <w:szCs w:val="21"/>
                <w:highlight w:val="none"/>
                <w:lang w:bidi="ar"/>
              </w:rPr>
              <w:t>条款号</w:t>
            </w:r>
          </w:p>
        </w:tc>
        <w:tc>
          <w:tcPr>
            <w:tcW w:w="1559" w:type="dxa"/>
            <w:tcBorders>
              <w:top w:val="single" w:color="auto" w:sz="4" w:space="0"/>
              <w:left w:val="single" w:color="auto" w:sz="4" w:space="0"/>
              <w:bottom w:val="single" w:color="auto" w:sz="4" w:space="0"/>
              <w:right w:val="single" w:color="auto" w:sz="4" w:space="0"/>
            </w:tcBorders>
            <w:vAlign w:val="center"/>
          </w:tcPr>
          <w:p w14:paraId="1F4E9283">
            <w:pPr>
              <w:adjustRightInd w:val="0"/>
              <w:snapToGrid w:val="0"/>
              <w:jc w:val="center"/>
              <w:rPr>
                <w:rFonts w:ascii="Times New Roman" w:hAnsi="Times New Roman" w:eastAsia="宋体" w:cs="Times New Roman"/>
                <w:b/>
                <w:kern w:val="28"/>
                <w:sz w:val="21"/>
                <w:szCs w:val="21"/>
                <w:highlight w:val="none"/>
                <w:lang w:bidi="ar"/>
              </w:rPr>
            </w:pPr>
            <w:r>
              <w:rPr>
                <w:rFonts w:ascii="Times New Roman" w:hAnsi="Times New Roman" w:eastAsia="宋体" w:cs="Times New Roman"/>
                <w:b/>
                <w:kern w:val="28"/>
                <w:sz w:val="21"/>
                <w:szCs w:val="21"/>
                <w:highlight w:val="none"/>
                <w:lang w:bidi="ar"/>
              </w:rPr>
              <w:t>条款内容</w:t>
            </w:r>
          </w:p>
        </w:tc>
        <w:tc>
          <w:tcPr>
            <w:tcW w:w="7028" w:type="dxa"/>
            <w:tcBorders>
              <w:top w:val="single" w:color="auto" w:sz="4" w:space="0"/>
              <w:left w:val="single" w:color="auto" w:sz="4" w:space="0"/>
              <w:bottom w:val="single" w:color="auto" w:sz="4" w:space="0"/>
              <w:right w:val="single" w:color="auto" w:sz="4" w:space="0"/>
            </w:tcBorders>
            <w:vAlign w:val="center"/>
          </w:tcPr>
          <w:p w14:paraId="7E7F6309">
            <w:pPr>
              <w:adjustRightInd w:val="0"/>
              <w:snapToGrid w:val="0"/>
              <w:jc w:val="center"/>
              <w:rPr>
                <w:rFonts w:ascii="Times New Roman" w:hAnsi="Times New Roman" w:eastAsia="宋体" w:cs="Times New Roman"/>
                <w:b/>
                <w:kern w:val="28"/>
                <w:sz w:val="21"/>
                <w:szCs w:val="21"/>
                <w:highlight w:val="none"/>
                <w:lang w:bidi="ar"/>
              </w:rPr>
            </w:pPr>
            <w:r>
              <w:rPr>
                <w:rFonts w:ascii="Times New Roman" w:hAnsi="Times New Roman" w:eastAsia="宋体" w:cs="Times New Roman"/>
                <w:b/>
                <w:kern w:val="28"/>
                <w:sz w:val="21"/>
                <w:szCs w:val="21"/>
                <w:highlight w:val="none"/>
                <w:lang w:bidi="ar"/>
              </w:rPr>
              <w:t>编列内容</w:t>
            </w:r>
          </w:p>
        </w:tc>
      </w:tr>
      <w:tr w14:paraId="528A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49032F43">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rPr>
              <w:t>2.2.1</w:t>
            </w:r>
          </w:p>
        </w:tc>
        <w:tc>
          <w:tcPr>
            <w:tcW w:w="1559" w:type="dxa"/>
            <w:tcBorders>
              <w:top w:val="single" w:color="auto" w:sz="4" w:space="0"/>
              <w:left w:val="single" w:color="auto" w:sz="4" w:space="0"/>
              <w:bottom w:val="single" w:color="auto" w:sz="4" w:space="0"/>
              <w:right w:val="single" w:color="auto" w:sz="4" w:space="0"/>
            </w:tcBorders>
            <w:vAlign w:val="center"/>
          </w:tcPr>
          <w:p w14:paraId="075B9F64">
            <w:pPr>
              <w:adjustRightInd w:val="0"/>
              <w:snapToGrid w:val="0"/>
              <w:jc w:val="center"/>
              <w:rPr>
                <w:rFonts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第一个信封评分</w:t>
            </w:r>
            <w:r>
              <w:rPr>
                <w:rFonts w:hint="eastAsia" w:ascii="Times New Roman" w:hAnsi="Times New Roman" w:eastAsia="宋体" w:cs="Times New Roman"/>
                <w:kern w:val="28"/>
                <w:sz w:val="21"/>
                <w:szCs w:val="21"/>
                <w:highlight w:val="none"/>
                <w:lang w:bidi="ar"/>
              </w:rPr>
              <w:t>分值构成（总分值100分）</w:t>
            </w:r>
          </w:p>
        </w:tc>
        <w:tc>
          <w:tcPr>
            <w:tcW w:w="7028" w:type="dxa"/>
            <w:tcBorders>
              <w:top w:val="single" w:color="auto" w:sz="4" w:space="0"/>
              <w:left w:val="single" w:color="auto" w:sz="4" w:space="0"/>
              <w:bottom w:val="single" w:color="auto" w:sz="4" w:space="0"/>
              <w:right w:val="single" w:color="auto" w:sz="4" w:space="0"/>
            </w:tcBorders>
            <w:vAlign w:val="center"/>
          </w:tcPr>
          <w:p w14:paraId="41222574">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修改为：</w:t>
            </w:r>
          </w:p>
          <w:p w14:paraId="294A9C88">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施工组织设计：</w:t>
            </w:r>
            <w:r>
              <w:rPr>
                <w:rFonts w:hint="eastAsia" w:ascii="Times New Roman" w:hAnsi="Times New Roman" w:eastAsia="宋体" w:cs="Times New Roman"/>
                <w:kern w:val="28"/>
                <w:sz w:val="21"/>
                <w:szCs w:val="21"/>
                <w:highlight w:val="none"/>
                <w:lang w:val="en-US" w:eastAsia="zh-CN" w:bidi="ar"/>
              </w:rPr>
              <w:t>4</w:t>
            </w:r>
            <w:r>
              <w:rPr>
                <w:rFonts w:hint="eastAsia" w:ascii="Times New Roman" w:hAnsi="Times New Roman" w:eastAsia="宋体" w:cs="Times New Roman"/>
                <w:kern w:val="28"/>
                <w:sz w:val="21"/>
                <w:szCs w:val="21"/>
                <w:highlight w:val="none"/>
                <w:lang w:bidi="ar"/>
              </w:rPr>
              <w:t>0分；</w:t>
            </w:r>
          </w:p>
          <w:p w14:paraId="4AC656C3">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资信业绩</w:t>
            </w:r>
            <w:r>
              <w:rPr>
                <w:rFonts w:hint="eastAsia" w:ascii="Times New Roman" w:hAnsi="Times New Roman" w:eastAsia="宋体" w:cs="Times New Roman"/>
                <w:kern w:val="28"/>
                <w:sz w:val="21"/>
                <w:szCs w:val="21"/>
                <w:highlight w:val="none"/>
                <w:lang w:bidi="ar"/>
              </w:rPr>
              <w:t>：</w:t>
            </w:r>
            <w:r>
              <w:rPr>
                <w:rFonts w:hint="eastAsia" w:ascii="Times New Roman" w:hAnsi="Times New Roman" w:eastAsia="宋体" w:cs="Times New Roman"/>
                <w:kern w:val="28"/>
                <w:sz w:val="21"/>
                <w:szCs w:val="21"/>
                <w:highlight w:val="none"/>
                <w:lang w:val="en-US" w:eastAsia="zh-CN" w:bidi="ar"/>
              </w:rPr>
              <w:t>30</w:t>
            </w:r>
            <w:r>
              <w:rPr>
                <w:rFonts w:hint="eastAsia" w:ascii="Times New Roman" w:hAnsi="Times New Roman" w:eastAsia="宋体" w:cs="Times New Roman"/>
                <w:kern w:val="28"/>
                <w:sz w:val="21"/>
                <w:szCs w:val="21"/>
                <w:highlight w:val="none"/>
                <w:lang w:bidi="ar"/>
              </w:rPr>
              <w:t>分；</w:t>
            </w:r>
          </w:p>
          <w:p w14:paraId="07389409">
            <w:pPr>
              <w:adjustRightInd w:val="0"/>
              <w:snapToGrid w:val="0"/>
              <w:jc w:val="left"/>
              <w:rPr>
                <w:rFonts w:ascii="Times New Roman" w:hAnsi="Times New Roman" w:eastAsia="宋体" w:cs="Times New Roman"/>
                <w:kern w:val="28"/>
                <w:sz w:val="21"/>
                <w:szCs w:val="21"/>
                <w:highlight w:val="none"/>
                <w:lang w:val="en-US" w:bidi="ar"/>
              </w:rPr>
            </w:pPr>
            <w:r>
              <w:rPr>
                <w:rFonts w:hint="eastAsia" w:ascii="Times New Roman" w:hAnsi="Times New Roman" w:eastAsia="宋体" w:cs="Times New Roman"/>
                <w:kern w:val="28"/>
                <w:sz w:val="21"/>
                <w:szCs w:val="21"/>
                <w:highlight w:val="none"/>
                <w:lang w:val="en-US" w:eastAsia="zh-CN" w:bidi="ar"/>
              </w:rPr>
              <w:t>主要人员</w:t>
            </w:r>
            <w:r>
              <w:rPr>
                <w:rFonts w:hint="eastAsia" w:ascii="Times New Roman" w:hAnsi="Times New Roman" w:eastAsia="宋体" w:cs="Times New Roman"/>
                <w:kern w:val="28"/>
                <w:sz w:val="21"/>
                <w:szCs w:val="21"/>
                <w:highlight w:val="none"/>
                <w:lang w:bidi="ar"/>
              </w:rPr>
              <w:t>：</w:t>
            </w:r>
            <w:r>
              <w:rPr>
                <w:rFonts w:hint="eastAsia" w:ascii="Times New Roman" w:hAnsi="Times New Roman" w:eastAsia="宋体" w:cs="Times New Roman"/>
                <w:kern w:val="28"/>
                <w:sz w:val="21"/>
                <w:szCs w:val="21"/>
                <w:highlight w:val="none"/>
                <w:lang w:val="en-US" w:eastAsia="zh-CN" w:bidi="ar"/>
              </w:rPr>
              <w:t>30</w:t>
            </w:r>
            <w:r>
              <w:rPr>
                <w:rFonts w:hint="eastAsia" w:ascii="Times New Roman" w:hAnsi="Times New Roman" w:eastAsia="宋体" w:cs="Times New Roman"/>
                <w:kern w:val="28"/>
                <w:sz w:val="21"/>
                <w:szCs w:val="21"/>
                <w:highlight w:val="none"/>
                <w:lang w:bidi="ar"/>
              </w:rPr>
              <w:t>分；</w:t>
            </w:r>
          </w:p>
        </w:tc>
      </w:tr>
      <w:tr w14:paraId="757E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5E8C8F50">
            <w:pPr>
              <w:adjustRightInd w:val="0"/>
              <w:snapToGrid w:val="0"/>
              <w:jc w:val="center"/>
              <w:rPr>
                <w:rFonts w:hint="eastAsia" w:ascii="Times New Roman" w:hAnsi="Times New Roman" w:eastAsia="宋体" w:cs="Times New Roman"/>
                <w:kern w:val="28"/>
                <w:sz w:val="21"/>
                <w:szCs w:val="21"/>
                <w:highlight w:val="none"/>
                <w:lang w:eastAsia="zh-CN"/>
              </w:rPr>
            </w:pPr>
            <w:r>
              <w:rPr>
                <w:rFonts w:hint="eastAsia" w:ascii="Times New Roman" w:hAnsi="Times New Roman" w:eastAsia="宋体" w:cs="Times New Roman"/>
                <w:kern w:val="28"/>
                <w:sz w:val="21"/>
                <w:szCs w:val="21"/>
                <w:highlight w:val="none"/>
              </w:rPr>
              <w:t>2.2.</w:t>
            </w:r>
            <w:r>
              <w:rPr>
                <w:rFonts w:hint="eastAsia" w:ascii="Times New Roman" w:hAnsi="Times New Roman" w:eastAsia="宋体" w:cs="Times New Roman"/>
                <w:kern w:val="28"/>
                <w:sz w:val="21"/>
                <w:szCs w:val="21"/>
                <w:highlight w:val="none"/>
                <w:lang w:val="en-US" w:eastAsia="zh-CN"/>
              </w:rPr>
              <w:t>3</w:t>
            </w:r>
          </w:p>
        </w:tc>
        <w:tc>
          <w:tcPr>
            <w:tcW w:w="1559" w:type="dxa"/>
            <w:tcBorders>
              <w:top w:val="single" w:color="auto" w:sz="4" w:space="0"/>
              <w:left w:val="single" w:color="auto" w:sz="4" w:space="0"/>
              <w:bottom w:val="single" w:color="auto" w:sz="4" w:space="0"/>
              <w:right w:val="single" w:color="auto" w:sz="4" w:space="0"/>
            </w:tcBorders>
            <w:vAlign w:val="center"/>
          </w:tcPr>
          <w:p w14:paraId="716465F8">
            <w:pPr>
              <w:adjustRightInd w:val="0"/>
              <w:snapToGrid w:val="0"/>
              <w:jc w:val="center"/>
              <w:rPr>
                <w:rFonts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lang w:val="en-US" w:eastAsia="zh-CN"/>
              </w:rPr>
              <w:t>第二个信封详细评审标准</w:t>
            </w:r>
          </w:p>
        </w:tc>
        <w:tc>
          <w:tcPr>
            <w:tcW w:w="7028" w:type="dxa"/>
            <w:tcBorders>
              <w:top w:val="single" w:color="auto" w:sz="4" w:space="0"/>
              <w:left w:val="single" w:color="auto" w:sz="4" w:space="0"/>
              <w:bottom w:val="single" w:color="auto" w:sz="4" w:space="0"/>
              <w:right w:val="single" w:color="auto" w:sz="4" w:space="0"/>
            </w:tcBorders>
            <w:vAlign w:val="center"/>
          </w:tcPr>
          <w:p w14:paraId="0C34AE45">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1、第二个信封（报价文件）评分分值构成：评标价：100分。</w:t>
            </w:r>
          </w:p>
          <w:p w14:paraId="2ECCA70B">
            <w:pPr>
              <w:adjustRightInd w:val="0"/>
              <w:snapToGrid w:val="0"/>
              <w:rPr>
                <w:rFonts w:hint="eastAsia" w:ascii="Times New Roman" w:hAnsi="Times New Roman" w:eastAsia="宋体" w:cs="Times New Roman"/>
                <w:b/>
                <w:bCs/>
                <w:kern w:val="28"/>
                <w:sz w:val="21"/>
                <w:szCs w:val="21"/>
                <w:highlight w:val="none"/>
              </w:rPr>
            </w:pPr>
            <w:r>
              <w:rPr>
                <w:rFonts w:hint="eastAsia" w:ascii="Times New Roman" w:hAnsi="Times New Roman" w:eastAsia="宋体" w:cs="Times New Roman"/>
                <w:b/>
                <w:bCs/>
                <w:kern w:val="28"/>
                <w:sz w:val="21"/>
                <w:szCs w:val="21"/>
                <w:highlight w:val="none"/>
              </w:rPr>
              <w:t>2、评标基准价计算方法：</w:t>
            </w:r>
          </w:p>
          <w:p w14:paraId="210E7B76">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在第二个信封开标现场，招标人将当场计算并宣布评标基准价。</w:t>
            </w:r>
          </w:p>
          <w:p w14:paraId="77B9AE16">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1）评标价的确定：评标价＝投标函文字报价。</w:t>
            </w:r>
          </w:p>
          <w:p w14:paraId="04B4118B">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2）评标价平均值的计算：</w:t>
            </w:r>
          </w:p>
          <w:p w14:paraId="52ABE42E">
            <w:pPr>
              <w:adjustRightInd w:val="0"/>
              <w:snapToGrid w:val="0"/>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除按第二章“投标人须知”第5.2.4项规定开标现场被宣布为不进入评标基准价计算的投标报价之外，所有投标人的评标价的算术平均值即为评标价平均值（评标价平均值保留小数点后两位，小数点后第三位四舍五入）。</w:t>
            </w:r>
          </w:p>
          <w:p w14:paraId="504514E2">
            <w:pPr>
              <w:adjustRightInd w:val="0"/>
              <w:snapToGrid w:val="0"/>
              <w:rPr>
                <w:rFonts w:hint="eastAsia" w:ascii="Times New Roman" w:hAnsi="Times New Roman" w:eastAsia="宋体" w:cs="Times New Roman"/>
                <w:b/>
                <w:bCs/>
                <w:kern w:val="28"/>
                <w:sz w:val="21"/>
                <w:szCs w:val="21"/>
                <w:highlight w:val="none"/>
              </w:rPr>
            </w:pPr>
            <w:r>
              <w:rPr>
                <w:rFonts w:hint="eastAsia" w:ascii="Times New Roman" w:hAnsi="Times New Roman" w:eastAsia="宋体" w:cs="Times New Roman"/>
                <w:b/>
                <w:bCs/>
                <w:kern w:val="28"/>
                <w:sz w:val="21"/>
                <w:szCs w:val="21"/>
                <w:highlight w:val="none"/>
              </w:rPr>
              <w:t>3）评标基准价的计算：</w:t>
            </w:r>
          </w:p>
          <w:p w14:paraId="254032D3">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本次招标共设置以下三种评标基准价计算方法，在第一信封（商务及技术文件）开标现场随机确定一种评标基准价计算方法，作为本次评标的评标基准价计算方法。</w:t>
            </w:r>
          </w:p>
          <w:p w14:paraId="68EBF03B">
            <w:pPr>
              <w:adjustRightInd w:val="0"/>
              <w:snapToGrid w:val="0"/>
              <w:rPr>
                <w:rFonts w:hint="eastAsia" w:ascii="Times New Roman" w:hAnsi="Times New Roman" w:eastAsia="宋体" w:cs="Times New Roman"/>
                <w:kern w:val="28"/>
                <w:sz w:val="21"/>
                <w:szCs w:val="21"/>
                <w:highlight w:val="none"/>
                <w:lang w:val="en-US" w:eastAsia="zh-CN"/>
              </w:rPr>
            </w:pPr>
            <w:r>
              <w:rPr>
                <w:rFonts w:hint="default" w:ascii="Times New Roman" w:hAnsi="Times New Roman" w:eastAsia="宋体" w:cs="Times New Roman"/>
                <w:kern w:val="28"/>
                <w:sz w:val="21"/>
                <w:szCs w:val="21"/>
                <w:highlight w:val="none"/>
              </w:rPr>
              <w:t>①</w:t>
            </w:r>
            <w:r>
              <w:rPr>
                <w:rFonts w:hint="eastAsia" w:ascii="Times New Roman" w:hAnsi="Times New Roman" w:eastAsia="宋体" w:cs="Times New Roman"/>
                <w:kern w:val="28"/>
                <w:sz w:val="21"/>
                <w:szCs w:val="21"/>
                <w:highlight w:val="none"/>
              </w:rPr>
              <w:t>方法1：评标价平均值直接作为评标基准价。</w:t>
            </w:r>
          </w:p>
          <w:p w14:paraId="13E872E7">
            <w:pPr>
              <w:adjustRightInd w:val="0"/>
              <w:snapToGrid w:val="0"/>
              <w:rPr>
                <w:rFonts w:hint="eastAsia" w:ascii="Times New Roman" w:hAnsi="Times New Roman" w:eastAsia="宋体" w:cs="Times New Roman"/>
                <w:kern w:val="28"/>
                <w:sz w:val="21"/>
                <w:szCs w:val="21"/>
                <w:highlight w:val="none"/>
              </w:rPr>
            </w:pPr>
            <w:r>
              <w:rPr>
                <w:rFonts w:hint="default" w:ascii="Times New Roman" w:hAnsi="Times New Roman" w:eastAsia="宋体" w:cs="Times New Roman"/>
                <w:kern w:val="28"/>
                <w:sz w:val="21"/>
                <w:szCs w:val="21"/>
                <w:highlight w:val="none"/>
              </w:rPr>
              <w:t>②</w:t>
            </w:r>
            <w:r>
              <w:rPr>
                <w:rFonts w:hint="eastAsia" w:ascii="Times New Roman" w:hAnsi="Times New Roman" w:eastAsia="宋体" w:cs="Times New Roman"/>
                <w:kern w:val="28"/>
                <w:sz w:val="21"/>
                <w:szCs w:val="21"/>
                <w:highlight w:val="none"/>
              </w:rPr>
              <w:t>方法2：评标基准价P=评标价平均值×评标基准价系数K1。</w:t>
            </w:r>
          </w:p>
          <w:p w14:paraId="54136ECD">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K1为开标现场随机确定的评标基准价系数，取值范围为0.975、0.980、0.985、0.990、0.995。</w:t>
            </w:r>
          </w:p>
          <w:p w14:paraId="453087B2">
            <w:pPr>
              <w:adjustRightInd w:val="0"/>
              <w:snapToGrid w:val="0"/>
              <w:rPr>
                <w:rFonts w:hint="eastAsia" w:ascii="Times New Roman" w:hAnsi="Times New Roman" w:eastAsia="宋体" w:cs="Times New Roman"/>
                <w:kern w:val="28"/>
                <w:sz w:val="21"/>
                <w:szCs w:val="21"/>
                <w:highlight w:val="none"/>
              </w:rPr>
            </w:pPr>
            <w:r>
              <w:rPr>
                <w:rFonts w:hint="default" w:ascii="Times New Roman" w:hAnsi="Times New Roman" w:eastAsia="宋体" w:cs="Times New Roman"/>
                <w:kern w:val="28"/>
                <w:sz w:val="21"/>
                <w:szCs w:val="21"/>
                <w:highlight w:val="none"/>
              </w:rPr>
              <w:t>③</w:t>
            </w:r>
            <w:r>
              <w:rPr>
                <w:rFonts w:hint="eastAsia" w:ascii="Times New Roman" w:hAnsi="Times New Roman" w:eastAsia="宋体" w:cs="Times New Roman"/>
                <w:kern w:val="28"/>
                <w:sz w:val="21"/>
                <w:szCs w:val="21"/>
                <w:highlight w:val="none"/>
              </w:rPr>
              <w:t>方法3：评标基准价P=最高投标限价×K2+评标价平均值×（1-K2）。</w:t>
            </w:r>
          </w:p>
          <w:p w14:paraId="71D2819E">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K2为开标现场随机确定的最高投标限价所占比例系数，取值范围为0.10、0.15、0.20、0.25、0.30。</w:t>
            </w:r>
          </w:p>
          <w:p w14:paraId="0251A683">
            <w:pPr>
              <w:adjustRightInd w:val="0"/>
              <w:snapToGrid w:val="0"/>
              <w:rPr>
                <w:rFonts w:hint="eastAsia" w:ascii="宋体" w:hAnsi="宋体" w:eastAsia="宋体" w:cs="宋体"/>
                <w:bCs/>
                <w:kern w:val="28"/>
                <w:sz w:val="21"/>
                <w:szCs w:val="21"/>
                <w:highlight w:val="none"/>
              </w:rPr>
            </w:pPr>
            <w:r>
              <w:rPr>
                <w:rFonts w:hint="eastAsia" w:ascii="宋体" w:hAnsi="宋体" w:eastAsia="宋体" w:cs="宋体"/>
                <w:bCs/>
                <w:kern w:val="28"/>
                <w:sz w:val="21"/>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p w14:paraId="4C3AA8A9">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3、评标价的偏差率计算公式：</w:t>
            </w:r>
          </w:p>
          <w:p w14:paraId="72323673">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偏差率=100%×（评标价－评标基准价）/评标基准价</w:t>
            </w:r>
          </w:p>
          <w:p w14:paraId="56E05E29">
            <w:pPr>
              <w:adjustRightInd w:val="0"/>
              <w:snapToGrid w:val="0"/>
              <w:rPr>
                <w:rFonts w:hint="eastAsia" w:ascii="Times New Roman" w:hAnsi="Times New Roman" w:eastAsia="宋体" w:cs="Times New Roman"/>
                <w:b/>
                <w:bCs/>
                <w:kern w:val="28"/>
                <w:sz w:val="21"/>
                <w:szCs w:val="21"/>
                <w:highlight w:val="none"/>
              </w:rPr>
            </w:pPr>
            <w:r>
              <w:rPr>
                <w:rFonts w:hint="eastAsia" w:ascii="Times New Roman" w:hAnsi="Times New Roman" w:eastAsia="宋体" w:cs="Times New Roman"/>
                <w:b/>
                <w:bCs/>
                <w:kern w:val="28"/>
                <w:sz w:val="21"/>
                <w:szCs w:val="21"/>
                <w:highlight w:val="none"/>
              </w:rPr>
              <w:t>4、评标价得分计算公式：</w:t>
            </w:r>
          </w:p>
          <w:p w14:paraId="2354B287">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（1）如果投标人的评标价＞评标基准价，则评标价得分＝100－偏差率×100×E1；</w:t>
            </w:r>
          </w:p>
          <w:p w14:paraId="45BEBDF2">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（2）如果投标人的评标价≤评标基准价，则评标价得分＝100＋偏差率×100×E2；</w:t>
            </w:r>
          </w:p>
          <w:p w14:paraId="399A98C6">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其中，E1是评标价每高于评标基准价一个百分点的扣分值，E1＝2；E2是评标价每低于评标基准价一个百分点的扣分值，E2＝1。</w:t>
            </w:r>
          </w:p>
          <w:p w14:paraId="5976572E">
            <w:pPr>
              <w:adjustRightInd w:val="0"/>
              <w:snapToGrid w:val="0"/>
              <w:rPr>
                <w:rFonts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评标价最低得分为0分，评标价得分保留两位小数，第三位四舍五入。</w:t>
            </w:r>
          </w:p>
        </w:tc>
      </w:tr>
      <w:tr w14:paraId="4AAD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7EE27538">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2.2.4</w:t>
            </w:r>
          </w:p>
        </w:tc>
        <w:tc>
          <w:tcPr>
            <w:tcW w:w="1559" w:type="dxa"/>
            <w:tcBorders>
              <w:top w:val="single" w:color="auto" w:sz="4" w:space="0"/>
              <w:left w:val="single" w:color="auto" w:sz="4" w:space="0"/>
              <w:bottom w:val="single" w:color="auto" w:sz="4" w:space="0"/>
              <w:right w:val="single" w:color="auto" w:sz="4" w:space="0"/>
            </w:tcBorders>
            <w:vAlign w:val="center"/>
          </w:tcPr>
          <w:p w14:paraId="0F82890A">
            <w:pPr>
              <w:adjustRightInd w:val="0"/>
              <w:snapToGrid w:val="0"/>
              <w:jc w:val="center"/>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评分标准</w:t>
            </w:r>
          </w:p>
        </w:tc>
        <w:tc>
          <w:tcPr>
            <w:tcW w:w="7028" w:type="dxa"/>
            <w:tcBorders>
              <w:top w:val="single" w:color="auto" w:sz="4" w:space="0"/>
              <w:left w:val="single" w:color="auto" w:sz="4" w:space="0"/>
              <w:bottom w:val="single" w:color="auto" w:sz="4" w:space="0"/>
              <w:right w:val="single" w:color="auto" w:sz="4" w:space="0"/>
            </w:tcBorders>
            <w:vAlign w:val="center"/>
          </w:tcPr>
          <w:p w14:paraId="763C8123">
            <w:pPr>
              <w:numPr>
                <w:ilvl w:val="0"/>
                <w:numId w:val="1"/>
              </w:num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lang w:val="en-US" w:eastAsia="zh-CN"/>
              </w:rPr>
              <w:t>施工组织设计</w:t>
            </w:r>
            <w:r>
              <w:rPr>
                <w:rFonts w:hint="eastAsia" w:ascii="Times New Roman" w:hAnsi="Times New Roman" w:eastAsia="宋体" w:cs="Times New Roman"/>
                <w:kern w:val="28"/>
                <w:sz w:val="21"/>
                <w:szCs w:val="21"/>
                <w:highlight w:val="none"/>
              </w:rPr>
              <w:t>标准：见本表后具体评分标准；</w:t>
            </w:r>
          </w:p>
          <w:p w14:paraId="22CADCC5">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lang w:val="en-US" w:eastAsia="zh-CN"/>
              </w:rPr>
              <w:t>（2）资信业绩</w:t>
            </w:r>
            <w:r>
              <w:rPr>
                <w:rFonts w:hint="eastAsia" w:ascii="Times New Roman" w:hAnsi="Times New Roman" w:eastAsia="宋体" w:cs="Times New Roman"/>
                <w:kern w:val="28"/>
                <w:sz w:val="21"/>
                <w:szCs w:val="21"/>
                <w:highlight w:val="none"/>
              </w:rPr>
              <w:t>标准：见本表后具体评分标准</w:t>
            </w:r>
            <w:r>
              <w:rPr>
                <w:rFonts w:hint="eastAsia" w:ascii="Times New Roman" w:hAnsi="Times New Roman" w:eastAsia="宋体" w:cs="Times New Roman"/>
                <w:kern w:val="28"/>
                <w:sz w:val="21"/>
                <w:szCs w:val="21"/>
                <w:highlight w:val="none"/>
                <w:lang w:eastAsia="zh-CN"/>
              </w:rPr>
              <w:t>；</w:t>
            </w:r>
          </w:p>
          <w:p w14:paraId="2CD98A6D">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（3）</w:t>
            </w:r>
            <w:r>
              <w:rPr>
                <w:rFonts w:hint="eastAsia" w:ascii="Times New Roman" w:hAnsi="Times New Roman" w:eastAsia="宋体" w:cs="Times New Roman"/>
                <w:kern w:val="28"/>
                <w:sz w:val="21"/>
                <w:szCs w:val="21"/>
                <w:highlight w:val="none"/>
                <w:lang w:val="en-US" w:eastAsia="zh-CN"/>
              </w:rPr>
              <w:t>主要人员</w:t>
            </w:r>
            <w:r>
              <w:rPr>
                <w:rFonts w:hint="eastAsia" w:ascii="Times New Roman" w:hAnsi="Times New Roman" w:eastAsia="宋体" w:cs="Times New Roman"/>
                <w:kern w:val="28"/>
                <w:sz w:val="21"/>
                <w:szCs w:val="21"/>
                <w:highlight w:val="none"/>
              </w:rPr>
              <w:t>标准：见本表后具体评分标准；</w:t>
            </w:r>
          </w:p>
        </w:tc>
      </w:tr>
      <w:tr w14:paraId="768A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212D6A2E">
            <w:pPr>
              <w:adjustRightInd w:val="0"/>
              <w:snapToGrid w:val="0"/>
              <w:jc w:val="center"/>
              <w:rPr>
                <w:rFonts w:hint="eastAsia" w:ascii="Times New Roman" w:hAnsi="Times New Roman" w:eastAsia="宋体" w:cs="Times New Roman"/>
                <w:kern w:val="28"/>
                <w:sz w:val="21"/>
                <w:szCs w:val="21"/>
                <w:highlight w:val="none"/>
                <w:lang w:eastAsia="zh-CN"/>
              </w:rPr>
            </w:pPr>
            <w:r>
              <w:rPr>
                <w:rFonts w:hint="eastAsia" w:ascii="Times New Roman" w:hAnsi="Times New Roman" w:eastAsia="宋体" w:cs="Times New Roman"/>
                <w:kern w:val="28"/>
                <w:sz w:val="21"/>
                <w:szCs w:val="21"/>
                <w:highlight w:val="none"/>
              </w:rPr>
              <w:t>3</w:t>
            </w:r>
            <w:r>
              <w:rPr>
                <w:rFonts w:hint="eastAsia" w:ascii="Times New Roman" w:hAnsi="Times New Roman" w:eastAsia="宋体" w:cs="Times New Roman"/>
                <w:kern w:val="28"/>
                <w:sz w:val="21"/>
                <w:szCs w:val="21"/>
                <w:highlight w:val="none"/>
                <w:lang w:val="en-US" w:eastAsia="zh-CN"/>
              </w:rPr>
              <w:t>.4</w:t>
            </w:r>
            <w:r>
              <w:rPr>
                <w:rFonts w:hint="eastAsia" w:ascii="Times New Roman" w:hAnsi="Times New Roman" w:eastAsia="宋体" w:cs="Times New Roman"/>
                <w:kern w:val="28"/>
                <w:sz w:val="21"/>
                <w:szCs w:val="21"/>
                <w:highlight w:val="none"/>
              </w:rPr>
              <w:t>.</w:t>
            </w:r>
            <w:r>
              <w:rPr>
                <w:rFonts w:hint="eastAsia" w:ascii="Times New Roman" w:hAnsi="Times New Roman" w:eastAsia="宋体" w:cs="Times New Roman"/>
                <w:kern w:val="28"/>
                <w:sz w:val="21"/>
                <w:szCs w:val="21"/>
                <w:highlight w:val="none"/>
                <w:lang w:val="en-US" w:eastAsia="zh-CN"/>
              </w:rPr>
              <w:t>3</w:t>
            </w:r>
          </w:p>
        </w:tc>
        <w:tc>
          <w:tcPr>
            <w:tcW w:w="8587" w:type="dxa"/>
            <w:gridSpan w:val="2"/>
            <w:tcBorders>
              <w:top w:val="single" w:color="auto" w:sz="4" w:space="0"/>
              <w:left w:val="single" w:color="auto" w:sz="4" w:space="0"/>
              <w:bottom w:val="single" w:color="auto" w:sz="4" w:space="0"/>
              <w:right w:val="single" w:color="auto" w:sz="4" w:space="0"/>
            </w:tcBorders>
            <w:vAlign w:val="center"/>
          </w:tcPr>
          <w:p w14:paraId="0F4F4F74">
            <w:pPr>
              <w:adjustRightInd w:val="0"/>
              <w:snapToGrid w:val="0"/>
              <w:rPr>
                <w:rFonts w:hint="eastAsia" w:ascii="Times New Roman" w:hAnsi="Times New Roman" w:eastAsia="宋体" w:cs="Times New Roman"/>
                <w:kern w:val="28"/>
                <w:sz w:val="21"/>
                <w:szCs w:val="21"/>
                <w:highlight w:val="none"/>
                <w:lang w:val="en-US" w:eastAsia="zh-CN"/>
              </w:rPr>
            </w:pPr>
            <w:r>
              <w:rPr>
                <w:rFonts w:hint="eastAsia" w:ascii="Times New Roman" w:hAnsi="Times New Roman" w:eastAsia="宋体" w:cs="Times New Roman"/>
                <w:kern w:val="28"/>
                <w:sz w:val="21"/>
                <w:szCs w:val="21"/>
                <w:highlight w:val="none"/>
                <w:lang w:val="en-US" w:eastAsia="zh-CN"/>
              </w:rPr>
              <w:t>本款修改为：</w:t>
            </w:r>
          </w:p>
          <w:p w14:paraId="7E5E89A4">
            <w:pPr>
              <w:adjustRightInd w:val="0"/>
              <w:snapToGrid w:val="0"/>
              <w:rPr>
                <w:rFonts w:hint="eastAsia" w:ascii="Times New Roman" w:hAnsi="Times New Roman" w:eastAsia="宋体" w:cs="Times New Roman"/>
                <w:kern w:val="28"/>
                <w:sz w:val="21"/>
                <w:szCs w:val="21"/>
                <w:highlight w:val="none"/>
              </w:rPr>
            </w:pPr>
            <w:r>
              <w:rPr>
                <w:rFonts w:hint="eastAsia" w:ascii="Times New Roman" w:hAnsi="Times New Roman" w:eastAsia="宋体" w:cs="Times New Roman"/>
                <w:kern w:val="28"/>
                <w:sz w:val="21"/>
                <w:szCs w:val="21"/>
                <w:highlight w:val="none"/>
              </w:rPr>
              <w:t>评标委员会发现投标人的投标报价低于最高投标限价</w:t>
            </w:r>
            <w:r>
              <w:rPr>
                <w:rFonts w:hint="eastAsia" w:ascii="Times New Roman" w:hAnsi="Times New Roman" w:eastAsia="宋体" w:cs="Times New Roman"/>
                <w:kern w:val="28"/>
                <w:sz w:val="21"/>
                <w:szCs w:val="21"/>
                <w:highlight w:val="none"/>
                <w:lang w:eastAsia="zh-CN"/>
              </w:rPr>
              <w:t>的</w:t>
            </w:r>
            <w:r>
              <w:rPr>
                <w:rFonts w:hint="eastAsia" w:ascii="Times New Roman" w:hAnsi="Times New Roman" w:eastAsia="宋体" w:cs="Times New Roman"/>
                <w:kern w:val="28"/>
                <w:sz w:val="21"/>
                <w:szCs w:val="21"/>
                <w:highlight w:val="none"/>
                <w:lang w:val="en-US" w:eastAsia="zh-CN"/>
              </w:rPr>
              <w:t>65</w:t>
            </w:r>
            <w:r>
              <w:rPr>
                <w:rFonts w:hint="eastAsia" w:ascii="Times New Roman" w:hAnsi="Times New Roman" w:eastAsia="宋体" w:cs="Times New Roman"/>
                <w:kern w:val="28"/>
                <w:sz w:val="21"/>
                <w:szCs w:val="21"/>
                <w:highlight w:val="none"/>
              </w:rPr>
              <w:t>%</w:t>
            </w:r>
            <w:r>
              <w:rPr>
                <w:rFonts w:hint="eastAsia" w:ascii="Times New Roman" w:hAnsi="Times New Roman" w:eastAsia="宋体" w:cs="Times New Roman"/>
                <w:kern w:val="28"/>
                <w:sz w:val="21"/>
                <w:szCs w:val="21"/>
                <w:highlight w:val="none"/>
                <w:lang w:val="en-US" w:eastAsia="zh-CN"/>
              </w:rPr>
              <w:t>（含）</w:t>
            </w:r>
            <w:r>
              <w:rPr>
                <w:rFonts w:hint="eastAsia" w:ascii="Times New Roman" w:hAnsi="Times New Roman" w:eastAsia="宋体" w:cs="Times New Roman"/>
                <w:kern w:val="28"/>
                <w:sz w:val="21"/>
                <w:szCs w:val="21"/>
                <w:highlight w:val="none"/>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0983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vAlign w:val="center"/>
          </w:tcPr>
          <w:p w14:paraId="637D2B6E">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rPr>
              <w:t>3</w:t>
            </w:r>
            <w:r>
              <w:rPr>
                <w:rFonts w:hint="eastAsia" w:ascii="Times New Roman" w:hAnsi="Times New Roman" w:eastAsia="宋体" w:cs="Times New Roman"/>
                <w:kern w:val="28"/>
                <w:sz w:val="21"/>
                <w:szCs w:val="21"/>
                <w:highlight w:val="none"/>
                <w:lang w:val="en-US" w:eastAsia="zh-CN"/>
              </w:rPr>
              <w:t>.6</w:t>
            </w:r>
            <w:r>
              <w:rPr>
                <w:rFonts w:hint="eastAsia" w:ascii="Times New Roman" w:hAnsi="Times New Roman" w:eastAsia="宋体" w:cs="Times New Roman"/>
                <w:kern w:val="28"/>
                <w:sz w:val="21"/>
                <w:szCs w:val="21"/>
                <w:highlight w:val="none"/>
              </w:rPr>
              <w:t>.1</w:t>
            </w:r>
          </w:p>
        </w:tc>
        <w:tc>
          <w:tcPr>
            <w:tcW w:w="1559" w:type="dxa"/>
            <w:tcBorders>
              <w:top w:val="single" w:color="auto" w:sz="4" w:space="0"/>
              <w:left w:val="single" w:color="auto" w:sz="4" w:space="0"/>
              <w:bottom w:val="single" w:color="auto" w:sz="4" w:space="0"/>
              <w:right w:val="single" w:color="auto" w:sz="4" w:space="0"/>
            </w:tcBorders>
            <w:vAlign w:val="center"/>
          </w:tcPr>
          <w:p w14:paraId="4AD876C1">
            <w:pPr>
              <w:adjustRightInd w:val="0"/>
              <w:snapToGrid w:val="0"/>
              <w:jc w:val="center"/>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lang w:bidi="ar"/>
              </w:rPr>
              <w:t>投标文件相关信息的核查</w:t>
            </w:r>
          </w:p>
        </w:tc>
        <w:tc>
          <w:tcPr>
            <w:tcW w:w="7028" w:type="dxa"/>
            <w:tcBorders>
              <w:top w:val="single" w:color="auto" w:sz="4" w:space="0"/>
              <w:left w:val="single" w:color="auto" w:sz="4" w:space="0"/>
              <w:bottom w:val="single" w:color="auto" w:sz="4" w:space="0"/>
              <w:right w:val="single" w:color="auto" w:sz="4" w:space="0"/>
            </w:tcBorders>
            <w:vAlign w:val="center"/>
          </w:tcPr>
          <w:p w14:paraId="04C2844D">
            <w:pPr>
              <w:adjustRightInd w:val="0"/>
              <w:snapToGrid w:val="0"/>
              <w:jc w:val="left"/>
              <w:rPr>
                <w:rFonts w:ascii="Times New Roman" w:hAnsi="Times New Roman" w:eastAsia="宋体" w:cs="Times New Roman"/>
                <w:b/>
                <w:kern w:val="28"/>
                <w:sz w:val="21"/>
                <w:szCs w:val="21"/>
                <w:highlight w:val="none"/>
                <w:lang w:bidi="ar"/>
              </w:rPr>
            </w:pPr>
            <w:r>
              <w:rPr>
                <w:rFonts w:ascii="Times New Roman" w:hAnsi="Times New Roman" w:eastAsia="宋体" w:cs="Times New Roman"/>
                <w:b/>
                <w:kern w:val="28"/>
                <w:sz w:val="21"/>
                <w:szCs w:val="21"/>
                <w:highlight w:val="none"/>
                <w:lang w:bidi="ar"/>
              </w:rPr>
              <w:t>本款修改为：</w:t>
            </w:r>
          </w:p>
          <w:p w14:paraId="5D109406">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在评标过程中，评标委员会应对以下信息进行查询：</w:t>
            </w:r>
          </w:p>
          <w:p w14:paraId="76984769">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（1）投标人名称和资质与“全国公路建设市场监督管理系统（https：//hwdms.mot.gov.cn/）”中的公路工程施工资质企业名录复核结果一致；</w:t>
            </w:r>
          </w:p>
          <w:p w14:paraId="603EE9AF">
            <w:pPr>
              <w:adjustRightInd w:val="0"/>
              <w:snapToGrid w:val="0"/>
              <w:jc w:val="left"/>
              <w:rPr>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（2）投标人的类似项目业绩详细信息网页截图的内容与“全国公路建设市场监督管理系统（https：//hwdms.mot.gov.cn/）”</w:t>
            </w:r>
            <w:r>
              <w:rPr>
                <w:rFonts w:hint="eastAsia" w:ascii="Times New Roman" w:hAnsi="Times New Roman" w:eastAsia="宋体" w:cs="Times New Roman"/>
                <w:kern w:val="28"/>
                <w:sz w:val="21"/>
                <w:szCs w:val="21"/>
                <w:highlight w:val="none"/>
                <w:lang w:val="en-US" w:eastAsia="zh-CN" w:bidi="ar"/>
              </w:rPr>
              <w:t>该企业名下业绩</w:t>
            </w:r>
            <w:r>
              <w:rPr>
                <w:rFonts w:ascii="Times New Roman" w:hAnsi="Times New Roman" w:eastAsia="宋体" w:cs="Times New Roman"/>
                <w:kern w:val="28"/>
                <w:sz w:val="21"/>
                <w:szCs w:val="21"/>
                <w:highlight w:val="none"/>
                <w:lang w:bidi="ar"/>
              </w:rPr>
              <w:t>的复核结果一致；</w:t>
            </w:r>
          </w:p>
          <w:p w14:paraId="4F76F0A0">
            <w:pPr>
              <w:adjustRightInd w:val="0"/>
              <w:snapToGrid w:val="0"/>
              <w:jc w:val="left"/>
              <w:rPr>
                <w:ins w:id="4" w:author="鲁鹏" w:date="2026-07-27T15:32:30Z"/>
                <w:rFonts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（3）所附</w:t>
            </w:r>
            <w:r>
              <w:rPr>
                <w:rFonts w:hint="eastAsia" w:ascii="Times New Roman" w:hAnsi="Times New Roman" w:eastAsia="宋体" w:cs="Times New Roman"/>
                <w:kern w:val="28"/>
                <w:sz w:val="21"/>
                <w:szCs w:val="21"/>
                <w:highlight w:val="none"/>
                <w:lang w:eastAsia="zh-CN" w:bidi="ar"/>
              </w:rPr>
              <w:t>项目经理</w:t>
            </w:r>
            <w:r>
              <w:rPr>
                <w:rFonts w:hint="eastAsia" w:ascii="Times New Roman" w:hAnsi="Times New Roman" w:eastAsia="宋体" w:cs="Times New Roman"/>
                <w:kern w:val="28"/>
                <w:sz w:val="21"/>
                <w:szCs w:val="21"/>
                <w:highlight w:val="none"/>
                <w:lang w:bidi="ar"/>
              </w:rPr>
              <w:t>的一级注册建造师登记信息的网页截图扫描件与“全国建筑市场监管公共服务平台（https://jzsc.mohurd.gov.cn/home）”的复核结果一致；所附</w:t>
            </w:r>
            <w:r>
              <w:rPr>
                <w:rFonts w:hint="eastAsia" w:ascii="Times New Roman" w:hAnsi="Times New Roman" w:eastAsia="宋体" w:cs="Times New Roman"/>
                <w:kern w:val="28"/>
                <w:sz w:val="21"/>
                <w:szCs w:val="21"/>
                <w:highlight w:val="none"/>
                <w:lang w:eastAsia="zh-CN" w:bidi="ar"/>
              </w:rPr>
              <w:t>项目经理</w:t>
            </w:r>
            <w:r>
              <w:rPr>
                <w:rFonts w:ascii="Times New Roman" w:hAnsi="Times New Roman" w:eastAsia="宋体" w:cs="Times New Roman"/>
                <w:kern w:val="28"/>
                <w:sz w:val="21"/>
                <w:szCs w:val="21"/>
                <w:highlight w:val="none"/>
                <w:lang w:bidi="ar"/>
              </w:rPr>
              <w:t>、</w:t>
            </w:r>
            <w:r>
              <w:rPr>
                <w:rFonts w:hint="eastAsia" w:ascii="Times New Roman" w:hAnsi="Times New Roman" w:eastAsia="宋体" w:cs="Times New Roman"/>
                <w:kern w:val="28"/>
                <w:sz w:val="21"/>
                <w:szCs w:val="21"/>
                <w:highlight w:val="none"/>
                <w:lang w:eastAsia="zh-CN" w:bidi="ar"/>
              </w:rPr>
              <w:t>项目总工</w:t>
            </w:r>
            <w:r>
              <w:rPr>
                <w:rFonts w:ascii="Times New Roman" w:hAnsi="Times New Roman" w:eastAsia="宋体" w:cs="Times New Roman"/>
                <w:kern w:val="28"/>
                <w:sz w:val="21"/>
                <w:szCs w:val="21"/>
                <w:highlight w:val="none"/>
                <w:lang w:bidi="ar"/>
              </w:rPr>
              <w:t>业绩的网页截图复印件与“全国公路建设市场监督管理系统（https：//hwdms.mot.gov.cn/）”复核的结果一致；</w:t>
            </w:r>
          </w:p>
          <w:p w14:paraId="0249C640">
            <w:pPr>
              <w:adjustRightInd w:val="0"/>
              <w:snapToGrid w:val="0"/>
              <w:jc w:val="left"/>
              <w:rPr>
                <w:rFonts w:hint="default" w:ascii="Times New Roman" w:hAnsi="Times New Roman" w:eastAsia="宋体" w:cs="Times New Roman"/>
                <w:kern w:val="28"/>
                <w:sz w:val="21"/>
                <w:szCs w:val="21"/>
                <w:highlight w:val="none"/>
                <w:lang w:val="en-US" w:eastAsia="zh-CN" w:bidi="ar"/>
              </w:rPr>
            </w:pPr>
            <w:ins w:id="5" w:author="鲁鹏" w:date="2026-07-27T15:32:48Z">
              <w:r>
                <w:rPr>
                  <w:rFonts w:hint="eastAsia" w:ascii="Times New Roman" w:hAnsi="Times New Roman" w:eastAsia="宋体" w:cs="Times New Roman"/>
                  <w:kern w:val="28"/>
                  <w:sz w:val="21"/>
                  <w:szCs w:val="21"/>
                  <w:highlight w:val="none"/>
                  <w:lang w:val="en-US" w:eastAsia="zh-CN" w:bidi="ar"/>
                </w:rPr>
                <w:t>注</w:t>
              </w:r>
            </w:ins>
            <w:ins w:id="6" w:author="鲁鹏" w:date="2026-07-27T15:32:49Z">
              <w:r>
                <w:rPr>
                  <w:rFonts w:hint="eastAsia" w:ascii="Times New Roman" w:hAnsi="Times New Roman" w:eastAsia="宋体" w:cs="Times New Roman"/>
                  <w:kern w:val="28"/>
                  <w:sz w:val="21"/>
                  <w:szCs w:val="21"/>
                  <w:highlight w:val="none"/>
                  <w:lang w:val="en-US" w:eastAsia="zh-CN" w:bidi="ar"/>
                </w:rPr>
                <w:t>：</w:t>
              </w:r>
            </w:ins>
            <w:ins w:id="7" w:author="鲁鹏" w:date="2026-07-29T15:31:52Z">
              <w:r>
                <w:rPr>
                  <w:rFonts w:hint="eastAsia" w:ascii="Times New Roman" w:hAnsi="Times New Roman" w:eastAsia="宋体" w:cs="Times New Roman"/>
                  <w:kern w:val="28"/>
                  <w:sz w:val="21"/>
                  <w:szCs w:val="21"/>
                  <w:highlight w:val="none"/>
                  <w:lang w:val="en-US" w:eastAsia="zh-CN" w:bidi="ar"/>
                </w:rPr>
                <w:t>如投标人未提供相关网页截图或所附截图与复核结果不一致导致其不满足资格条件，评标委员会应否决其投标。</w:t>
              </w:r>
            </w:ins>
          </w:p>
          <w:p w14:paraId="0BEE61D1">
            <w:pPr>
              <w:adjustRightInd w:val="0"/>
              <w:snapToGrid w:val="0"/>
              <w:jc w:val="left"/>
              <w:rPr>
                <w:rFonts w:hint="eastAsia" w:ascii="Times New Roman" w:hAnsi="Times New Roman" w:eastAsia="宋体" w:cs="Times New Roman"/>
                <w:kern w:val="28"/>
                <w:sz w:val="21"/>
                <w:szCs w:val="21"/>
                <w:highlight w:val="none"/>
                <w:lang w:bidi="ar"/>
              </w:rPr>
            </w:pPr>
            <w:r>
              <w:rPr>
                <w:rFonts w:ascii="Times New Roman" w:hAnsi="Times New Roman" w:eastAsia="宋体" w:cs="Times New Roman"/>
                <w:kern w:val="28"/>
                <w:sz w:val="21"/>
                <w:szCs w:val="21"/>
                <w:highlight w:val="none"/>
                <w:lang w:bidi="ar"/>
              </w:rPr>
              <w:t>（4）</w:t>
            </w:r>
            <w:r>
              <w:rPr>
                <w:rFonts w:hint="eastAsia" w:ascii="Times New Roman" w:hAnsi="Times New Roman" w:eastAsia="宋体" w:cs="Times New Roman"/>
                <w:kern w:val="28"/>
                <w:sz w:val="21"/>
                <w:szCs w:val="21"/>
                <w:highlight w:val="none"/>
                <w:lang w:bidi="ar"/>
              </w:rPr>
              <w:t>评标委员会在评标过程中将对投标人的信誉情况进行查询。如投标</w:t>
            </w:r>
          </w:p>
          <w:p w14:paraId="0653C25B">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人存在下列情形之一的，评标委员会应否决其投标。</w:t>
            </w:r>
          </w:p>
          <w:p w14:paraId="37C301A4">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1)在国家企业信用信息公示系统(https://www.gsxt.gov.cn/)中被列入严重违法失信名单(黑名单)(不含分公司);</w:t>
            </w:r>
          </w:p>
          <w:p w14:paraId="1483F563">
            <w:pPr>
              <w:adjustRightInd w:val="0"/>
              <w:snapToGrid w:val="0"/>
              <w:jc w:val="left"/>
              <w:rPr>
                <w:rFonts w:hint="eastAsia" w:ascii="Times New Roman" w:hAnsi="Times New Roman" w:eastAsia="宋体" w:cs="Times New Roman"/>
                <w:kern w:val="28"/>
                <w:sz w:val="21"/>
                <w:szCs w:val="21"/>
                <w:highlight w:val="none"/>
                <w:lang w:eastAsia="zh-CN" w:bidi="ar"/>
              </w:rPr>
            </w:pPr>
            <w:r>
              <w:rPr>
                <w:rFonts w:hint="eastAsia" w:ascii="Times New Roman" w:hAnsi="Times New Roman" w:eastAsia="宋体" w:cs="Times New Roman"/>
                <w:kern w:val="28"/>
                <w:sz w:val="21"/>
                <w:szCs w:val="21"/>
                <w:highlight w:val="none"/>
                <w:lang w:bidi="ar"/>
              </w:rPr>
              <w:t>2)在“信用中国"网站(http://www.creditchina.gov.cn/)中被列入经营活动异常名录、重大税收违法失信主体、政府采购严重违法失信行为记录名单和安全生产严重失信主体名单（均不含分公司）</w:t>
            </w:r>
            <w:r>
              <w:rPr>
                <w:rFonts w:hint="eastAsia" w:ascii="Times New Roman" w:hAnsi="Times New Roman" w:eastAsia="宋体" w:cs="Times New Roman"/>
                <w:kern w:val="28"/>
                <w:sz w:val="21"/>
                <w:szCs w:val="21"/>
                <w:highlight w:val="none"/>
                <w:lang w:eastAsia="zh-CN" w:bidi="ar"/>
              </w:rPr>
              <w:t>；</w:t>
            </w:r>
          </w:p>
          <w:p w14:paraId="784A723F">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3)在中国执行信息公开网(zxgk.court.gov.cn)中被列入失信被执行人(不含分公司)。</w:t>
            </w:r>
          </w:p>
          <w:p w14:paraId="277738A2">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注：以上查询结果以评标当日查询结果为准。</w:t>
            </w:r>
          </w:p>
          <w:p w14:paraId="6EC58986">
            <w:pPr>
              <w:adjustRightInd w:val="0"/>
              <w:snapToGrid w:val="0"/>
              <w:jc w:val="left"/>
              <w:rPr>
                <w:rFonts w:ascii="Times New Roman" w:hAnsi="Times New Roman" w:eastAsia="宋体" w:cs="Times New Roman"/>
                <w:kern w:val="28"/>
                <w:sz w:val="21"/>
                <w:szCs w:val="21"/>
                <w:highlight w:val="none"/>
              </w:rPr>
            </w:pPr>
            <w:r>
              <w:rPr>
                <w:rFonts w:ascii="Times New Roman" w:hAnsi="Times New Roman" w:eastAsia="宋体" w:cs="Times New Roman"/>
                <w:kern w:val="28"/>
                <w:sz w:val="21"/>
                <w:szCs w:val="21"/>
                <w:highlight w:val="none"/>
                <w:lang w:bidi="ar"/>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p>
        </w:tc>
      </w:tr>
      <w:tr w14:paraId="107C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vAlign w:val="center"/>
          </w:tcPr>
          <w:p w14:paraId="42A23300">
            <w:pPr>
              <w:adjustRightInd w:val="0"/>
              <w:snapToGrid w:val="0"/>
              <w:jc w:val="center"/>
              <w:rPr>
                <w:rFonts w:hint="default" w:ascii="Times New Roman" w:hAnsi="Times New Roman" w:eastAsia="宋体" w:cs="Times New Roman"/>
                <w:kern w:val="28"/>
                <w:sz w:val="21"/>
                <w:szCs w:val="21"/>
                <w:highlight w:val="none"/>
                <w:lang w:val="en-US" w:eastAsia="zh-CN"/>
              </w:rPr>
            </w:pPr>
            <w:r>
              <w:rPr>
                <w:rFonts w:hint="eastAsia" w:ascii="Times New Roman" w:hAnsi="Times New Roman" w:eastAsia="宋体" w:cs="Times New Roman"/>
                <w:kern w:val="28"/>
                <w:sz w:val="21"/>
                <w:szCs w:val="21"/>
                <w:highlight w:val="none"/>
                <w:lang w:val="en-US" w:eastAsia="zh-CN"/>
              </w:rPr>
              <w:t>3.5.3</w:t>
            </w:r>
          </w:p>
        </w:tc>
        <w:tc>
          <w:tcPr>
            <w:tcW w:w="1559" w:type="dxa"/>
            <w:tcBorders>
              <w:top w:val="single" w:color="auto" w:sz="4" w:space="0"/>
              <w:left w:val="single" w:color="auto" w:sz="4" w:space="0"/>
              <w:bottom w:val="single" w:color="auto" w:sz="4" w:space="0"/>
              <w:right w:val="single" w:color="auto" w:sz="4" w:space="0"/>
            </w:tcBorders>
            <w:vAlign w:val="center"/>
          </w:tcPr>
          <w:p w14:paraId="6C23412D">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投标人其他异常投标情形</w:t>
            </w:r>
          </w:p>
          <w:p w14:paraId="71D81B5F">
            <w:pPr>
              <w:adjustRightInd w:val="0"/>
              <w:snapToGrid w:val="0"/>
              <w:jc w:val="left"/>
              <w:rPr>
                <w:rFonts w:ascii="Times New Roman" w:hAnsi="Times New Roman" w:eastAsia="宋体" w:cs="Times New Roman"/>
                <w:kern w:val="28"/>
                <w:sz w:val="21"/>
                <w:szCs w:val="21"/>
                <w:highlight w:val="none"/>
                <w:lang w:bidi="ar"/>
              </w:rPr>
            </w:pPr>
          </w:p>
        </w:tc>
        <w:tc>
          <w:tcPr>
            <w:tcW w:w="7028" w:type="dxa"/>
            <w:tcBorders>
              <w:top w:val="single" w:color="auto" w:sz="4" w:space="0"/>
              <w:left w:val="single" w:color="auto" w:sz="4" w:space="0"/>
              <w:bottom w:val="single" w:color="auto" w:sz="4" w:space="0"/>
              <w:right w:val="single" w:color="auto" w:sz="4" w:space="0"/>
            </w:tcBorders>
            <w:vAlign w:val="center"/>
          </w:tcPr>
          <w:p w14:paraId="2B5F2909">
            <w:pPr>
              <w:adjustRightInd w:val="0"/>
              <w:snapToGrid w:val="0"/>
              <w:jc w:val="left"/>
              <w:rPr>
                <w:rFonts w:hint="eastAsia" w:ascii="Times New Roman" w:hAnsi="Times New Roman" w:eastAsia="宋体" w:cs="Times New Roman"/>
                <w:kern w:val="28"/>
                <w:sz w:val="21"/>
                <w:szCs w:val="21"/>
                <w:highlight w:val="none"/>
                <w:lang w:val="en-US" w:eastAsia="zh-CN" w:bidi="ar"/>
              </w:rPr>
            </w:pPr>
            <w:r>
              <w:rPr>
                <w:rFonts w:hint="eastAsia" w:ascii="Times New Roman" w:hAnsi="Times New Roman" w:eastAsia="宋体" w:cs="Times New Roman"/>
                <w:kern w:val="28"/>
                <w:sz w:val="21"/>
                <w:szCs w:val="21"/>
                <w:highlight w:val="none"/>
                <w:lang w:val="en-US" w:eastAsia="zh-CN" w:bidi="ar"/>
              </w:rPr>
              <w:t>本款增加：</w:t>
            </w:r>
          </w:p>
          <w:p w14:paraId="6DB41211">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评标委员会在评标过程中发现存在投标文件异常一致或投标活动异常关联等异常投标情形的，应当要求投标人作出解释说明。</w:t>
            </w:r>
            <w:r>
              <w:rPr>
                <w:rFonts w:hint="eastAsia" w:ascii="宋体" w:hAnsi="宋体" w:eastAsia="宋体" w:cs="宋体"/>
                <w:kern w:val="28"/>
                <w:sz w:val="21"/>
                <w:szCs w:val="21"/>
                <w:highlight w:val="none"/>
                <w:lang w:val="en-US" w:eastAsia="zh-CN"/>
              </w:rPr>
              <w:t>如投标人不能合理说明理由的，</w:t>
            </w:r>
            <w:r>
              <w:rPr>
                <w:rFonts w:hint="eastAsia" w:ascii="宋体" w:hAnsi="宋体" w:eastAsia="宋体" w:cs="宋体"/>
                <w:kern w:val="28"/>
                <w:sz w:val="21"/>
                <w:szCs w:val="21"/>
                <w:highlight w:val="none"/>
              </w:rPr>
              <w:t>评标委员会</w:t>
            </w:r>
            <w:r>
              <w:rPr>
                <w:rFonts w:hint="eastAsia" w:ascii="宋体" w:hAnsi="宋体" w:eastAsia="宋体" w:cs="宋体"/>
                <w:kern w:val="28"/>
                <w:sz w:val="21"/>
                <w:szCs w:val="21"/>
                <w:highlight w:val="none"/>
                <w:lang w:val="en-US" w:eastAsia="zh-CN"/>
              </w:rPr>
              <w:t>应认定</w:t>
            </w:r>
            <w:r>
              <w:rPr>
                <w:rFonts w:hint="eastAsia" w:ascii="宋体" w:hAnsi="宋体" w:eastAsia="宋体" w:cs="宋体"/>
                <w:kern w:val="28"/>
                <w:sz w:val="21"/>
                <w:szCs w:val="21"/>
                <w:highlight w:val="none"/>
              </w:rPr>
              <w:t>投标人存在串通投标等违法行为，否决其投标。</w:t>
            </w:r>
          </w:p>
          <w:p w14:paraId="7A78BE8F">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有下列情形之一的，属于投标文件异常一致或投标活动异常关联等异常投标情形：</w:t>
            </w:r>
          </w:p>
          <w:p w14:paraId="05C41EFA">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（1）投标人投标文件制作机器码雷同；</w:t>
            </w:r>
          </w:p>
          <w:p w14:paraId="24D408DE">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（2）投标文件创建标识码雷同；</w:t>
            </w:r>
          </w:p>
          <w:p w14:paraId="6AECB6C0">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（3）投标文件制作计算机MAC地址雷同；</w:t>
            </w:r>
          </w:p>
          <w:p w14:paraId="5D2EA157">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（4）投标文件制作计算机硬盘序列号雷同；</w:t>
            </w:r>
          </w:p>
          <w:p w14:paraId="3C87742F">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（5）投标文件上传IP地址雷同；</w:t>
            </w:r>
          </w:p>
          <w:p w14:paraId="3E4B6DC6">
            <w:pPr>
              <w:adjustRightInd w:val="0"/>
              <w:snapToGrid w:val="0"/>
              <w:ind w:firstLine="420" w:firstLineChars="200"/>
              <w:jc w:val="left"/>
              <w:rPr>
                <w:rFonts w:ascii="Times New Roman" w:hAnsi="Times New Roman" w:eastAsia="宋体" w:cs="Times New Roman"/>
                <w:kern w:val="28"/>
                <w:sz w:val="21"/>
                <w:szCs w:val="21"/>
                <w:highlight w:val="none"/>
                <w:lang w:bidi="ar"/>
              </w:rPr>
            </w:pPr>
            <w:r>
              <w:rPr>
                <w:rFonts w:hint="eastAsia" w:ascii="宋体" w:hAnsi="宋体" w:eastAsia="宋体" w:cs="宋体"/>
                <w:kern w:val="28"/>
                <w:sz w:val="21"/>
                <w:szCs w:val="21"/>
                <w:highlight w:val="none"/>
              </w:rPr>
              <w:t>（</w:t>
            </w:r>
            <w:r>
              <w:rPr>
                <w:rFonts w:hint="eastAsia" w:ascii="宋体" w:hAnsi="宋体" w:eastAsia="宋体" w:cs="宋体"/>
                <w:kern w:val="28"/>
                <w:sz w:val="21"/>
                <w:szCs w:val="21"/>
                <w:highlight w:val="none"/>
                <w:lang w:val="en-US" w:eastAsia="zh-CN"/>
              </w:rPr>
              <w:t>6</w:t>
            </w:r>
            <w:r>
              <w:rPr>
                <w:rFonts w:hint="eastAsia" w:ascii="宋体" w:hAnsi="宋体" w:eastAsia="宋体" w:cs="宋体"/>
                <w:kern w:val="28"/>
                <w:sz w:val="21"/>
                <w:szCs w:val="21"/>
                <w:highlight w:val="none"/>
              </w:rPr>
              <w:t>）投标文件解密IP地址雷同。</w:t>
            </w:r>
          </w:p>
        </w:tc>
      </w:tr>
      <w:tr w14:paraId="55F6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464" w:type="dxa"/>
            <w:gridSpan w:val="3"/>
            <w:tcBorders>
              <w:top w:val="single" w:color="auto" w:sz="4" w:space="0"/>
              <w:left w:val="single" w:color="auto" w:sz="4" w:space="0"/>
              <w:bottom w:val="single" w:color="auto" w:sz="4" w:space="0"/>
              <w:right w:val="single" w:color="auto" w:sz="4" w:space="0"/>
            </w:tcBorders>
            <w:vAlign w:val="center"/>
          </w:tcPr>
          <w:p w14:paraId="51164D9F">
            <w:pPr>
              <w:adjustRightInd w:val="0"/>
              <w:snapToGrid w:val="0"/>
              <w:jc w:val="left"/>
              <w:rPr>
                <w:rFonts w:ascii="Times New Roman" w:hAnsi="Times New Roman" w:eastAsia="宋体" w:cs="Times New Roman"/>
                <w:b/>
                <w:kern w:val="28"/>
                <w:sz w:val="21"/>
                <w:szCs w:val="21"/>
                <w:highlight w:val="none"/>
                <w:lang w:bidi="ar"/>
              </w:rPr>
            </w:pPr>
            <w:r>
              <w:rPr>
                <w:rFonts w:ascii="Times New Roman" w:hAnsi="Times New Roman" w:eastAsia="宋体" w:cs="Times New Roman"/>
                <w:b/>
                <w:kern w:val="28"/>
                <w:sz w:val="21"/>
                <w:szCs w:val="21"/>
                <w:highlight w:val="none"/>
                <w:lang w:bidi="ar"/>
              </w:rPr>
              <w:t>需补充的其他内容：</w:t>
            </w:r>
            <w:r>
              <w:rPr>
                <w:rFonts w:ascii="Times New Roman" w:hAnsi="Times New Roman" w:eastAsia="宋体" w:cs="Times New Roman"/>
                <w:kern w:val="28"/>
                <w:sz w:val="21"/>
                <w:szCs w:val="21"/>
                <w:highlight w:val="none"/>
                <w:lang w:bidi="ar"/>
              </w:rPr>
              <w:t>无</w:t>
            </w:r>
          </w:p>
        </w:tc>
      </w:tr>
    </w:tbl>
    <w:p w14:paraId="4883F375">
      <w:pPr>
        <w:rPr>
          <w:rFonts w:ascii="Times New Roman" w:hAnsi="Times New Roman" w:eastAsia="宋体" w:cs="Times New Roman"/>
          <w:kern w:val="28"/>
          <w:sz w:val="21"/>
          <w:szCs w:val="21"/>
          <w:highlight w:val="none"/>
        </w:rPr>
      </w:pPr>
    </w:p>
    <w:p w14:paraId="0FC4C829">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具体评分标准如下：</w:t>
      </w:r>
    </w:p>
    <w:tbl>
      <w:tblPr>
        <w:tblStyle w:val="2"/>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907"/>
        <w:gridCol w:w="832"/>
        <w:gridCol w:w="1421"/>
        <w:gridCol w:w="638"/>
        <w:gridCol w:w="3183"/>
        <w:gridCol w:w="1064"/>
      </w:tblGrid>
      <w:tr w14:paraId="7490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jc w:val="center"/>
        </w:trPr>
        <w:tc>
          <w:tcPr>
            <w:tcW w:w="4259" w:type="dxa"/>
            <w:gridSpan w:val="5"/>
            <w:noWrap w:val="0"/>
            <w:vAlign w:val="center"/>
          </w:tcPr>
          <w:p w14:paraId="496839B6">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评分因素与权重分值</w:t>
            </w:r>
          </w:p>
        </w:tc>
        <w:tc>
          <w:tcPr>
            <w:tcW w:w="4247" w:type="dxa"/>
            <w:gridSpan w:val="2"/>
            <w:noWrap w:val="0"/>
            <w:vAlign w:val="center"/>
          </w:tcPr>
          <w:p w14:paraId="00C032B1">
            <w:pPr>
              <w:snapToGrid w:val="0"/>
              <w:spacing w:line="288" w:lineRule="auto"/>
              <w:ind w:firstLine="420" w:firstLineChars="200"/>
              <w:jc w:val="center"/>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评分标准</w:t>
            </w:r>
          </w:p>
        </w:tc>
      </w:tr>
      <w:tr w14:paraId="6539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blHeader/>
          <w:jc w:val="center"/>
        </w:trPr>
        <w:tc>
          <w:tcPr>
            <w:tcW w:w="461" w:type="dxa"/>
            <w:noWrap w:val="0"/>
            <w:vAlign w:val="center"/>
          </w:tcPr>
          <w:p w14:paraId="3C37B080">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条款号</w:t>
            </w:r>
          </w:p>
        </w:tc>
        <w:tc>
          <w:tcPr>
            <w:tcW w:w="907" w:type="dxa"/>
            <w:noWrap w:val="0"/>
            <w:vAlign w:val="center"/>
          </w:tcPr>
          <w:p w14:paraId="065006D8">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评分因素</w:t>
            </w:r>
          </w:p>
        </w:tc>
        <w:tc>
          <w:tcPr>
            <w:tcW w:w="832" w:type="dxa"/>
            <w:noWrap w:val="0"/>
            <w:vAlign w:val="center"/>
          </w:tcPr>
          <w:p w14:paraId="5EE1D390">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评分因素权重分值</w:t>
            </w:r>
          </w:p>
        </w:tc>
        <w:tc>
          <w:tcPr>
            <w:tcW w:w="1421" w:type="dxa"/>
            <w:noWrap w:val="0"/>
            <w:vAlign w:val="center"/>
          </w:tcPr>
          <w:p w14:paraId="17075A91">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各评分因素细分项</w:t>
            </w:r>
          </w:p>
        </w:tc>
        <w:tc>
          <w:tcPr>
            <w:tcW w:w="638" w:type="dxa"/>
            <w:noWrap w:val="0"/>
            <w:vAlign w:val="center"/>
          </w:tcPr>
          <w:p w14:paraId="58C72579">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分值</w:t>
            </w:r>
          </w:p>
        </w:tc>
        <w:tc>
          <w:tcPr>
            <w:tcW w:w="3183" w:type="dxa"/>
            <w:noWrap w:val="0"/>
            <w:vAlign w:val="center"/>
          </w:tcPr>
          <w:p w14:paraId="449C3E85">
            <w:pPr>
              <w:snapToGrid w:val="0"/>
              <w:spacing w:line="288" w:lineRule="auto"/>
              <w:ind w:firstLine="420" w:firstLineChars="200"/>
              <w:rPr>
                <w:rFonts w:hint="default" w:ascii="宋体" w:hAnsi="宋体" w:eastAsia="宋体" w:cs="宋体"/>
                <w:kern w:val="28"/>
                <w:sz w:val="21"/>
                <w:szCs w:val="21"/>
                <w:highlight w:val="none"/>
                <w:lang w:val="en-US" w:eastAsia="zh-CN"/>
              </w:rPr>
            </w:pPr>
            <w:r>
              <w:rPr>
                <w:rFonts w:hint="eastAsia" w:ascii="宋体" w:hAnsi="宋体" w:eastAsia="宋体" w:cs="宋体"/>
                <w:kern w:val="28"/>
                <w:sz w:val="21"/>
                <w:szCs w:val="21"/>
                <w:highlight w:val="none"/>
                <w:lang w:val="en-US" w:eastAsia="zh-CN"/>
              </w:rPr>
              <w:t>评分标准</w:t>
            </w:r>
          </w:p>
        </w:tc>
        <w:tc>
          <w:tcPr>
            <w:tcW w:w="1064" w:type="dxa"/>
            <w:noWrap w:val="0"/>
            <w:vAlign w:val="center"/>
          </w:tcPr>
          <w:p w14:paraId="68D19E33">
            <w:pPr>
              <w:snapToGrid w:val="0"/>
              <w:spacing w:line="288" w:lineRule="auto"/>
              <w:rPr>
                <w:rFonts w:hint="eastAsia" w:ascii="宋体" w:hAnsi="宋体" w:eastAsia="宋体" w:cs="宋体"/>
                <w:kern w:val="28"/>
                <w:sz w:val="21"/>
                <w:szCs w:val="21"/>
                <w:highlight w:val="none"/>
                <w:lang w:val="en-US" w:eastAsia="zh-CN"/>
              </w:rPr>
            </w:pPr>
            <w:r>
              <w:rPr>
                <w:rFonts w:hint="eastAsia" w:ascii="宋体" w:hAnsi="宋体" w:eastAsia="宋体" w:cs="宋体"/>
                <w:kern w:val="28"/>
                <w:sz w:val="21"/>
                <w:szCs w:val="21"/>
                <w:highlight w:val="none"/>
                <w:lang w:val="en-US" w:eastAsia="zh-CN"/>
              </w:rPr>
              <w:t>分值</w:t>
            </w:r>
          </w:p>
        </w:tc>
      </w:tr>
      <w:tr w14:paraId="67A0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1" w:type="dxa"/>
            <w:vMerge w:val="restart"/>
            <w:noWrap w:val="0"/>
            <w:vAlign w:val="center"/>
          </w:tcPr>
          <w:p w14:paraId="63F9F164">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2</w:t>
            </w:r>
            <w:r>
              <w:rPr>
                <w:rFonts w:hint="eastAsia" w:ascii="宋体" w:hAnsi="宋体" w:eastAsia="宋体" w:cs="宋体"/>
                <w:kern w:val="28"/>
                <w:sz w:val="21"/>
                <w:szCs w:val="21"/>
                <w:highlight w:val="none"/>
                <w:lang w:val="en-US" w:eastAsia="zh-CN"/>
              </w:rPr>
              <w:t>2</w:t>
            </w:r>
            <w:r>
              <w:rPr>
                <w:rFonts w:hint="eastAsia" w:ascii="宋体" w:hAnsi="宋体" w:eastAsia="宋体" w:cs="宋体"/>
                <w:kern w:val="28"/>
                <w:sz w:val="21"/>
                <w:szCs w:val="21"/>
                <w:highlight w:val="none"/>
              </w:rPr>
              <w:t>.2.4（1）</w:t>
            </w:r>
          </w:p>
        </w:tc>
        <w:tc>
          <w:tcPr>
            <w:tcW w:w="907" w:type="dxa"/>
            <w:vMerge w:val="restart"/>
            <w:noWrap w:val="0"/>
            <w:vAlign w:val="center"/>
          </w:tcPr>
          <w:p w14:paraId="39073B26">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施工组织设计</w:t>
            </w:r>
            <w:r>
              <w:rPr>
                <w:rFonts w:hint="eastAsia" w:ascii="Times New Roman" w:hAnsi="Times New Roman" w:eastAsia="宋体" w:cs="Times New Roman"/>
                <w:kern w:val="28"/>
                <w:sz w:val="21"/>
                <w:szCs w:val="21"/>
                <w:highlight w:val="none"/>
                <w:lang w:bidi="ar"/>
              </w:rPr>
              <w:t>（</w:t>
            </w:r>
            <w:r>
              <w:rPr>
                <w:rFonts w:hint="eastAsia" w:ascii="Times New Roman" w:hAnsi="Times New Roman" w:eastAsia="宋体" w:cs="Times New Roman"/>
                <w:kern w:val="28"/>
                <w:sz w:val="21"/>
                <w:szCs w:val="21"/>
                <w:highlight w:val="none"/>
                <w:lang w:val="en-US" w:eastAsia="zh-CN" w:bidi="ar"/>
              </w:rPr>
              <w:t>暗</w:t>
            </w:r>
            <w:r>
              <w:rPr>
                <w:rFonts w:hint="eastAsia" w:ascii="Times New Roman" w:hAnsi="Times New Roman" w:eastAsia="宋体" w:cs="Times New Roman"/>
                <w:kern w:val="28"/>
                <w:sz w:val="21"/>
                <w:szCs w:val="21"/>
                <w:highlight w:val="none"/>
                <w:lang w:bidi="ar"/>
              </w:rPr>
              <w:t>标）</w:t>
            </w:r>
          </w:p>
        </w:tc>
        <w:tc>
          <w:tcPr>
            <w:tcW w:w="832" w:type="dxa"/>
            <w:vMerge w:val="restart"/>
            <w:noWrap w:val="0"/>
            <w:vAlign w:val="center"/>
          </w:tcPr>
          <w:p w14:paraId="1D6BF03C">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4</w:t>
            </w:r>
            <w:ins w:id="8" w:author="鲁鹏" w:date="2026-07-27T15:36:50Z">
              <w:r>
                <w:rPr>
                  <w:rFonts w:hint="eastAsia" w:ascii="Times New Roman" w:hAnsi="Times New Roman" w:eastAsia="宋体" w:cs="Times New Roman"/>
                  <w:kern w:val="28"/>
                  <w:sz w:val="21"/>
                  <w:szCs w:val="21"/>
                  <w:highlight w:val="none"/>
                  <w:lang w:val="en-US" w:eastAsia="zh-CN" w:bidi="ar"/>
                </w:rPr>
                <w:t>0</w:t>
              </w:r>
            </w:ins>
            <w:r>
              <w:rPr>
                <w:rFonts w:hint="eastAsia" w:ascii="Times New Roman" w:hAnsi="Times New Roman" w:eastAsia="宋体" w:cs="Times New Roman"/>
                <w:kern w:val="28"/>
                <w:sz w:val="21"/>
                <w:szCs w:val="21"/>
                <w:highlight w:val="none"/>
                <w:lang w:bidi="ar"/>
              </w:rPr>
              <w:t>分</w:t>
            </w:r>
          </w:p>
        </w:tc>
        <w:tc>
          <w:tcPr>
            <w:tcW w:w="1421" w:type="dxa"/>
            <w:vMerge w:val="restart"/>
            <w:noWrap w:val="0"/>
            <w:vAlign w:val="center"/>
          </w:tcPr>
          <w:p w14:paraId="1766EE85">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总体施工组织布置及规划</w:t>
            </w:r>
          </w:p>
        </w:tc>
        <w:tc>
          <w:tcPr>
            <w:tcW w:w="638" w:type="dxa"/>
            <w:vMerge w:val="restart"/>
            <w:noWrap w:val="0"/>
            <w:vAlign w:val="center"/>
          </w:tcPr>
          <w:p w14:paraId="197DDDAA">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10</w:t>
            </w:r>
            <w:r>
              <w:rPr>
                <w:rFonts w:hint="eastAsia" w:ascii="Times New Roman" w:hAnsi="Times New Roman" w:eastAsia="宋体" w:cs="Times New Roman"/>
                <w:kern w:val="28"/>
                <w:sz w:val="21"/>
                <w:szCs w:val="21"/>
                <w:highlight w:val="none"/>
                <w:lang w:bidi="ar"/>
              </w:rPr>
              <w:t>分</w:t>
            </w:r>
          </w:p>
        </w:tc>
        <w:tc>
          <w:tcPr>
            <w:tcW w:w="3183" w:type="dxa"/>
            <w:noWrap w:val="0"/>
            <w:vAlign w:val="center"/>
          </w:tcPr>
          <w:p w14:paraId="5A8CA505">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内容完整，编制水平高</w:t>
            </w:r>
          </w:p>
        </w:tc>
        <w:tc>
          <w:tcPr>
            <w:tcW w:w="1064" w:type="dxa"/>
            <w:noWrap w:val="0"/>
            <w:vAlign w:val="center"/>
          </w:tcPr>
          <w:p w14:paraId="6971D8D9">
            <w:pPr>
              <w:snapToGrid w:val="0"/>
              <w:spacing w:line="288" w:lineRule="auto"/>
              <w:rPr>
                <w:rFonts w:hint="eastAsia" w:ascii="宋体" w:hAnsi="宋体" w:eastAsia="宋体" w:cs="宋体"/>
                <w:kern w:val="28"/>
                <w:sz w:val="21"/>
                <w:szCs w:val="21"/>
                <w:highlight w:val="none"/>
              </w:rPr>
            </w:pPr>
            <w:ins w:id="9" w:author="鲁鹏" w:date="2026-07-29T15:33:03Z">
              <w:r>
                <w:rPr>
                  <w:rFonts w:hint="eastAsia" w:ascii="宋体" w:hAnsi="宋体" w:eastAsia="宋体" w:cs="宋体"/>
                  <w:kern w:val="28"/>
                  <w:sz w:val="21"/>
                  <w:szCs w:val="21"/>
                  <w:highlight w:val="none"/>
                  <w:lang w:eastAsia="zh-CN"/>
                </w:rPr>
                <w:t>8</w:t>
              </w:r>
            </w:ins>
            <w:r>
              <w:rPr>
                <w:rFonts w:hint="eastAsia" w:ascii="宋体" w:hAnsi="宋体" w:eastAsia="宋体" w:cs="宋体"/>
                <w:kern w:val="28"/>
                <w:sz w:val="21"/>
                <w:szCs w:val="21"/>
                <w:highlight w:val="none"/>
              </w:rPr>
              <w:t>.0-</w:t>
            </w:r>
            <w:ins w:id="10" w:author="鲁鹏" w:date="2026-07-27T15:37:39Z">
              <w:r>
                <w:rPr>
                  <w:rFonts w:hint="eastAsia" w:ascii="宋体" w:hAnsi="宋体" w:eastAsia="宋体" w:cs="宋体"/>
                  <w:kern w:val="28"/>
                  <w:sz w:val="21"/>
                  <w:szCs w:val="21"/>
                  <w:highlight w:val="none"/>
                  <w:lang w:val="en-US" w:eastAsia="zh-CN"/>
                </w:rPr>
                <w:t>10</w:t>
              </w:r>
            </w:ins>
            <w:r>
              <w:rPr>
                <w:rFonts w:hint="eastAsia" w:ascii="宋体" w:hAnsi="宋体" w:eastAsia="宋体" w:cs="宋体"/>
                <w:kern w:val="28"/>
                <w:sz w:val="21"/>
                <w:szCs w:val="21"/>
                <w:highlight w:val="none"/>
              </w:rPr>
              <w:t>.0</w:t>
            </w:r>
          </w:p>
        </w:tc>
      </w:tr>
      <w:tr w14:paraId="4956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61" w:type="dxa"/>
            <w:vMerge w:val="continue"/>
            <w:noWrap w:val="0"/>
            <w:vAlign w:val="center"/>
          </w:tcPr>
          <w:p w14:paraId="4E4B9051">
            <w:pPr>
              <w:snapToGrid w:val="0"/>
              <w:spacing w:line="288" w:lineRule="auto"/>
              <w:ind w:firstLine="560" w:firstLineChars="200"/>
              <w:rPr>
                <w:rFonts w:ascii="Times New Roman" w:hAnsi="Times New Roman" w:eastAsia="宋体" w:cs="Times New Roman"/>
                <w:kern w:val="28"/>
                <w:sz w:val="28"/>
                <w:szCs w:val="20"/>
                <w:highlight w:val="none"/>
              </w:rPr>
            </w:pPr>
          </w:p>
        </w:tc>
        <w:tc>
          <w:tcPr>
            <w:tcW w:w="907" w:type="dxa"/>
            <w:vMerge w:val="continue"/>
            <w:noWrap w:val="0"/>
            <w:vAlign w:val="center"/>
          </w:tcPr>
          <w:p w14:paraId="4D4EFA9F">
            <w:pPr>
              <w:snapToGrid w:val="0"/>
              <w:spacing w:line="288" w:lineRule="auto"/>
              <w:ind w:firstLine="560" w:firstLineChars="200"/>
              <w:rPr>
                <w:rFonts w:ascii="Times New Roman" w:hAnsi="Times New Roman" w:eastAsia="宋体" w:cs="Times New Roman"/>
                <w:kern w:val="28"/>
                <w:sz w:val="28"/>
                <w:szCs w:val="20"/>
                <w:highlight w:val="none"/>
              </w:rPr>
            </w:pPr>
          </w:p>
        </w:tc>
        <w:tc>
          <w:tcPr>
            <w:tcW w:w="832" w:type="dxa"/>
            <w:vMerge w:val="continue"/>
            <w:noWrap w:val="0"/>
            <w:vAlign w:val="center"/>
          </w:tcPr>
          <w:p w14:paraId="7115A67C">
            <w:pPr>
              <w:snapToGrid w:val="0"/>
              <w:spacing w:line="288" w:lineRule="auto"/>
              <w:ind w:firstLine="560" w:firstLineChars="200"/>
              <w:rPr>
                <w:rFonts w:ascii="Times New Roman" w:hAnsi="Times New Roman" w:eastAsia="宋体" w:cs="Times New Roman"/>
                <w:kern w:val="28"/>
                <w:sz w:val="28"/>
                <w:szCs w:val="20"/>
                <w:highlight w:val="none"/>
              </w:rPr>
            </w:pPr>
          </w:p>
        </w:tc>
        <w:tc>
          <w:tcPr>
            <w:tcW w:w="1421" w:type="dxa"/>
            <w:vMerge w:val="continue"/>
            <w:noWrap w:val="0"/>
            <w:vAlign w:val="center"/>
          </w:tcPr>
          <w:p w14:paraId="10D43CB1">
            <w:pPr>
              <w:snapToGrid w:val="0"/>
              <w:spacing w:line="288" w:lineRule="auto"/>
              <w:ind w:firstLine="560" w:firstLineChars="200"/>
              <w:rPr>
                <w:rFonts w:ascii="Times New Roman" w:hAnsi="Times New Roman" w:eastAsia="宋体" w:cs="Times New Roman"/>
                <w:kern w:val="28"/>
                <w:sz w:val="28"/>
                <w:szCs w:val="20"/>
                <w:highlight w:val="none"/>
              </w:rPr>
            </w:pPr>
          </w:p>
        </w:tc>
        <w:tc>
          <w:tcPr>
            <w:tcW w:w="638" w:type="dxa"/>
            <w:vMerge w:val="continue"/>
            <w:noWrap w:val="0"/>
            <w:vAlign w:val="center"/>
          </w:tcPr>
          <w:p w14:paraId="395D5437">
            <w:pPr>
              <w:snapToGrid w:val="0"/>
              <w:spacing w:line="288" w:lineRule="auto"/>
              <w:ind w:firstLine="560" w:firstLineChars="200"/>
              <w:rPr>
                <w:rFonts w:ascii="Times New Roman" w:hAnsi="Times New Roman" w:eastAsia="宋体" w:cs="Times New Roman"/>
                <w:kern w:val="28"/>
                <w:sz w:val="28"/>
                <w:szCs w:val="20"/>
                <w:highlight w:val="none"/>
              </w:rPr>
            </w:pPr>
          </w:p>
        </w:tc>
        <w:tc>
          <w:tcPr>
            <w:tcW w:w="3183" w:type="dxa"/>
            <w:noWrap w:val="0"/>
            <w:vAlign w:val="center"/>
          </w:tcPr>
          <w:p w14:paraId="121DCB3B">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内容较完整，编制水平较高</w:t>
            </w:r>
          </w:p>
        </w:tc>
        <w:tc>
          <w:tcPr>
            <w:tcW w:w="1064" w:type="dxa"/>
            <w:noWrap w:val="0"/>
            <w:vAlign w:val="center"/>
          </w:tcPr>
          <w:p w14:paraId="492417B1">
            <w:pPr>
              <w:snapToGrid w:val="0"/>
              <w:spacing w:line="288" w:lineRule="auto"/>
              <w:rPr>
                <w:rFonts w:hint="eastAsia" w:ascii="宋体" w:hAnsi="宋体" w:eastAsia="宋体" w:cs="宋体"/>
                <w:kern w:val="28"/>
                <w:sz w:val="21"/>
                <w:szCs w:val="21"/>
                <w:highlight w:val="none"/>
              </w:rPr>
            </w:pPr>
            <w:ins w:id="11" w:author="鲁鹏" w:date="2026-07-29T15:33:06Z">
              <w:r>
                <w:rPr>
                  <w:rFonts w:hint="eastAsia" w:ascii="宋体" w:hAnsi="宋体" w:eastAsia="宋体" w:cs="宋体"/>
                  <w:kern w:val="28"/>
                  <w:sz w:val="21"/>
                  <w:szCs w:val="21"/>
                  <w:highlight w:val="none"/>
                  <w:lang w:eastAsia="zh-CN"/>
                </w:rPr>
                <w:t>6</w:t>
              </w:r>
            </w:ins>
            <w:r>
              <w:rPr>
                <w:rFonts w:hint="eastAsia" w:ascii="宋体" w:hAnsi="宋体" w:eastAsia="宋体" w:cs="宋体"/>
                <w:kern w:val="28"/>
                <w:sz w:val="21"/>
                <w:szCs w:val="21"/>
                <w:highlight w:val="none"/>
              </w:rPr>
              <w:t>.0-</w:t>
            </w:r>
            <w:ins w:id="12" w:author="鲁鹏" w:date="2026-07-29T15:33:08Z">
              <w:r>
                <w:rPr>
                  <w:rFonts w:hint="eastAsia" w:ascii="宋体" w:hAnsi="宋体" w:eastAsia="宋体" w:cs="宋体"/>
                  <w:kern w:val="28"/>
                  <w:sz w:val="21"/>
                  <w:szCs w:val="21"/>
                  <w:highlight w:val="none"/>
                  <w:lang w:eastAsia="zh-CN"/>
                </w:rPr>
                <w:t>8</w:t>
              </w:r>
            </w:ins>
            <w:r>
              <w:rPr>
                <w:rFonts w:hint="eastAsia" w:ascii="宋体" w:hAnsi="宋体" w:eastAsia="宋体" w:cs="宋体"/>
                <w:kern w:val="28"/>
                <w:sz w:val="21"/>
                <w:szCs w:val="21"/>
                <w:highlight w:val="none"/>
              </w:rPr>
              <w:t>.0</w:t>
            </w:r>
          </w:p>
        </w:tc>
      </w:tr>
      <w:tr w14:paraId="4A11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61" w:type="dxa"/>
            <w:vMerge w:val="continue"/>
            <w:noWrap w:val="0"/>
            <w:vAlign w:val="center"/>
          </w:tcPr>
          <w:p w14:paraId="066345EC">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59B20F28">
            <w:pPr>
              <w:snapToGrid w:val="0"/>
              <w:spacing w:line="288" w:lineRule="auto"/>
              <w:ind w:firstLine="420" w:firstLineChars="200"/>
              <w:rPr>
                <w:rFonts w:hint="eastAsia" w:ascii="宋体" w:hAnsi="宋体" w:eastAsia="宋体" w:cs="宋体"/>
                <w:kern w:val="28"/>
                <w:sz w:val="21"/>
                <w:szCs w:val="21"/>
                <w:highlight w:val="none"/>
              </w:rPr>
            </w:pPr>
          </w:p>
        </w:tc>
        <w:tc>
          <w:tcPr>
            <w:tcW w:w="832" w:type="dxa"/>
            <w:vMerge w:val="continue"/>
            <w:noWrap w:val="0"/>
            <w:vAlign w:val="center"/>
          </w:tcPr>
          <w:p w14:paraId="131050CF">
            <w:pPr>
              <w:snapToGrid w:val="0"/>
              <w:spacing w:line="288" w:lineRule="auto"/>
              <w:ind w:firstLine="420" w:firstLineChars="200"/>
              <w:rPr>
                <w:rFonts w:hint="eastAsia" w:ascii="宋体" w:hAnsi="宋体" w:eastAsia="宋体" w:cs="宋体"/>
                <w:kern w:val="28"/>
                <w:sz w:val="21"/>
                <w:szCs w:val="21"/>
                <w:highlight w:val="none"/>
              </w:rPr>
            </w:pPr>
          </w:p>
        </w:tc>
        <w:tc>
          <w:tcPr>
            <w:tcW w:w="1421" w:type="dxa"/>
            <w:vMerge w:val="continue"/>
            <w:noWrap w:val="0"/>
            <w:vAlign w:val="center"/>
          </w:tcPr>
          <w:p w14:paraId="687F6003">
            <w:pPr>
              <w:snapToGrid w:val="0"/>
              <w:spacing w:line="288" w:lineRule="auto"/>
              <w:ind w:firstLine="420" w:firstLineChars="200"/>
              <w:rPr>
                <w:rFonts w:hint="eastAsia" w:ascii="宋体" w:hAnsi="宋体" w:eastAsia="宋体" w:cs="宋体"/>
                <w:kern w:val="28"/>
                <w:sz w:val="21"/>
                <w:szCs w:val="21"/>
                <w:highlight w:val="none"/>
              </w:rPr>
            </w:pPr>
          </w:p>
        </w:tc>
        <w:tc>
          <w:tcPr>
            <w:tcW w:w="638" w:type="dxa"/>
            <w:vMerge w:val="continue"/>
            <w:noWrap w:val="0"/>
            <w:vAlign w:val="center"/>
          </w:tcPr>
          <w:p w14:paraId="43E87ACA">
            <w:pPr>
              <w:snapToGrid w:val="0"/>
              <w:spacing w:line="288" w:lineRule="auto"/>
              <w:ind w:firstLine="420" w:firstLineChars="200"/>
              <w:rPr>
                <w:rFonts w:hint="eastAsia" w:ascii="宋体" w:hAnsi="宋体" w:eastAsia="宋体" w:cs="宋体"/>
                <w:kern w:val="28"/>
                <w:sz w:val="21"/>
                <w:szCs w:val="21"/>
                <w:highlight w:val="none"/>
              </w:rPr>
            </w:pPr>
          </w:p>
        </w:tc>
        <w:tc>
          <w:tcPr>
            <w:tcW w:w="3183" w:type="dxa"/>
            <w:noWrap w:val="0"/>
            <w:vAlign w:val="center"/>
          </w:tcPr>
          <w:p w14:paraId="31B8B75D">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内容基本完整，编制水平一般</w:t>
            </w:r>
          </w:p>
        </w:tc>
        <w:tc>
          <w:tcPr>
            <w:tcW w:w="1064" w:type="dxa"/>
            <w:noWrap w:val="0"/>
            <w:vAlign w:val="center"/>
          </w:tcPr>
          <w:p w14:paraId="25D88BEC">
            <w:pPr>
              <w:snapToGrid w:val="0"/>
              <w:spacing w:line="288" w:lineRule="auto"/>
              <w:rPr>
                <w:rFonts w:hint="eastAsia" w:ascii="宋体" w:hAnsi="宋体" w:eastAsia="宋体" w:cs="宋体"/>
                <w:kern w:val="28"/>
                <w:sz w:val="21"/>
                <w:szCs w:val="21"/>
                <w:highlight w:val="none"/>
              </w:rPr>
            </w:pPr>
            <w:ins w:id="13" w:author="鲁鹏" w:date="2026-07-29T15:33:11Z">
              <w:r>
                <w:rPr>
                  <w:rFonts w:hint="eastAsia" w:ascii="宋体" w:hAnsi="宋体" w:eastAsia="宋体" w:cs="宋体"/>
                  <w:kern w:val="28"/>
                  <w:sz w:val="21"/>
                  <w:szCs w:val="21"/>
                  <w:highlight w:val="none"/>
                  <w:lang w:eastAsia="zh-CN"/>
                </w:rPr>
                <w:t>6</w:t>
              </w:r>
            </w:ins>
            <w:r>
              <w:rPr>
                <w:rFonts w:hint="eastAsia" w:ascii="宋体" w:hAnsi="宋体" w:eastAsia="宋体" w:cs="宋体"/>
                <w:kern w:val="28"/>
                <w:sz w:val="21"/>
                <w:szCs w:val="21"/>
                <w:highlight w:val="none"/>
              </w:rPr>
              <w:t>.0</w:t>
            </w:r>
          </w:p>
        </w:tc>
      </w:tr>
      <w:tr w14:paraId="7227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461" w:type="dxa"/>
            <w:vMerge w:val="continue"/>
            <w:noWrap w:val="0"/>
            <w:vAlign w:val="center"/>
          </w:tcPr>
          <w:p w14:paraId="7A403345">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2D156363">
            <w:pPr>
              <w:adjustRightInd w:val="0"/>
              <w:snapToGrid w:val="0"/>
              <w:jc w:val="left"/>
              <w:rPr>
                <w:rFonts w:hint="eastAsia" w:ascii="Times New Roman" w:hAnsi="Times New Roman" w:eastAsia="宋体" w:cs="Times New Roman"/>
                <w:kern w:val="28"/>
                <w:sz w:val="21"/>
                <w:szCs w:val="21"/>
                <w:highlight w:val="none"/>
                <w:lang w:bidi="ar"/>
              </w:rPr>
            </w:pPr>
          </w:p>
        </w:tc>
        <w:tc>
          <w:tcPr>
            <w:tcW w:w="832" w:type="dxa"/>
            <w:vMerge w:val="continue"/>
            <w:noWrap w:val="0"/>
            <w:vAlign w:val="center"/>
          </w:tcPr>
          <w:p w14:paraId="0055F76B">
            <w:pPr>
              <w:adjustRightInd w:val="0"/>
              <w:snapToGrid w:val="0"/>
              <w:jc w:val="left"/>
              <w:rPr>
                <w:rFonts w:hint="eastAsia" w:ascii="Times New Roman" w:hAnsi="Times New Roman" w:eastAsia="宋体" w:cs="Times New Roman"/>
                <w:kern w:val="28"/>
                <w:sz w:val="21"/>
                <w:szCs w:val="21"/>
                <w:highlight w:val="none"/>
                <w:lang w:bidi="ar"/>
              </w:rPr>
            </w:pPr>
          </w:p>
        </w:tc>
        <w:tc>
          <w:tcPr>
            <w:tcW w:w="1421" w:type="dxa"/>
            <w:vMerge w:val="restart"/>
            <w:noWrap w:val="0"/>
            <w:vAlign w:val="center"/>
          </w:tcPr>
          <w:p w14:paraId="5EC52F34">
            <w:pPr>
              <w:adjustRightInd w:val="0"/>
              <w:snapToGrid w:val="0"/>
              <w:jc w:val="left"/>
              <w:rPr>
                <w:rFonts w:hint="eastAsia" w:ascii="Times New Roman" w:hAnsi="Times New Roman" w:eastAsia="宋体" w:cs="Times New Roman"/>
                <w:kern w:val="28"/>
                <w:sz w:val="21"/>
                <w:szCs w:val="21"/>
                <w:highlight w:val="none"/>
                <w:lang w:val="en-US" w:eastAsia="zh-CN" w:bidi="ar"/>
              </w:rPr>
            </w:pPr>
            <w:r>
              <w:rPr>
                <w:rFonts w:hint="eastAsia" w:ascii="Times New Roman" w:hAnsi="Times New Roman" w:eastAsia="宋体" w:cs="Times New Roman"/>
                <w:kern w:val="28"/>
                <w:sz w:val="21"/>
                <w:szCs w:val="21"/>
                <w:highlight w:val="none"/>
                <w:lang w:bidi="ar"/>
              </w:rPr>
              <w:t>施工方案、方法与技术措施</w:t>
            </w:r>
          </w:p>
        </w:tc>
        <w:tc>
          <w:tcPr>
            <w:tcW w:w="638" w:type="dxa"/>
            <w:vMerge w:val="restart"/>
            <w:noWrap w:val="0"/>
            <w:vAlign w:val="center"/>
          </w:tcPr>
          <w:p w14:paraId="28258C60">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5</w:t>
            </w:r>
            <w:r>
              <w:rPr>
                <w:rFonts w:hint="eastAsia" w:ascii="Times New Roman" w:hAnsi="Times New Roman" w:eastAsia="宋体" w:cs="Times New Roman"/>
                <w:kern w:val="28"/>
                <w:sz w:val="21"/>
                <w:szCs w:val="21"/>
                <w:highlight w:val="none"/>
                <w:lang w:bidi="ar"/>
              </w:rPr>
              <w:t>分</w:t>
            </w:r>
          </w:p>
        </w:tc>
        <w:tc>
          <w:tcPr>
            <w:tcW w:w="3183" w:type="dxa"/>
            <w:noWrap w:val="0"/>
            <w:vAlign w:val="center"/>
          </w:tcPr>
          <w:p w14:paraId="5C2C13D6">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科学合理，适用性及合理性高的</w:t>
            </w:r>
          </w:p>
        </w:tc>
        <w:tc>
          <w:tcPr>
            <w:tcW w:w="1064" w:type="dxa"/>
            <w:noWrap w:val="0"/>
            <w:vAlign w:val="center"/>
          </w:tcPr>
          <w:p w14:paraId="47B5B1FA">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lang w:val="en-US" w:eastAsia="zh-CN"/>
              </w:rPr>
              <w:t>4</w:t>
            </w:r>
            <w:ins w:id="14" w:author="鲁鹏" w:date="2026-07-29T15:35:09Z">
              <w:r>
                <w:rPr>
                  <w:rFonts w:hint="eastAsia" w:ascii="宋体" w:hAnsi="宋体" w:eastAsia="宋体" w:cs="宋体"/>
                  <w:kern w:val="28"/>
                  <w:sz w:val="21"/>
                  <w:szCs w:val="21"/>
                  <w:highlight w:val="none"/>
                </w:rPr>
                <w:t>.0-</w:t>
              </w:r>
            </w:ins>
            <w:r>
              <w:rPr>
                <w:rFonts w:hint="eastAsia" w:ascii="宋体" w:hAnsi="宋体" w:eastAsia="宋体" w:cs="宋体"/>
                <w:kern w:val="28"/>
                <w:sz w:val="21"/>
                <w:szCs w:val="21"/>
                <w:highlight w:val="none"/>
                <w:lang w:val="en-US" w:eastAsia="zh-CN"/>
              </w:rPr>
              <w:t>5</w:t>
            </w:r>
            <w:ins w:id="15" w:author="鲁鹏" w:date="2026-07-29T15:35:09Z">
              <w:r>
                <w:rPr>
                  <w:rFonts w:hint="eastAsia" w:ascii="宋体" w:hAnsi="宋体" w:eastAsia="宋体" w:cs="宋体"/>
                  <w:kern w:val="28"/>
                  <w:sz w:val="21"/>
                  <w:szCs w:val="21"/>
                  <w:highlight w:val="none"/>
                </w:rPr>
                <w:t>.0</w:t>
              </w:r>
            </w:ins>
          </w:p>
        </w:tc>
      </w:tr>
      <w:tr w14:paraId="40C4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461" w:type="dxa"/>
            <w:vMerge w:val="continue"/>
            <w:noWrap w:val="0"/>
            <w:vAlign w:val="center"/>
          </w:tcPr>
          <w:p w14:paraId="5B6147AC">
            <w:pPr>
              <w:snapToGrid w:val="0"/>
              <w:spacing w:line="288" w:lineRule="auto"/>
              <w:ind w:firstLine="560" w:firstLineChars="200"/>
              <w:rPr>
                <w:rFonts w:ascii="Times New Roman" w:hAnsi="Times New Roman" w:eastAsia="宋体" w:cs="Times New Roman"/>
                <w:kern w:val="28"/>
                <w:sz w:val="28"/>
                <w:szCs w:val="20"/>
                <w:highlight w:val="none"/>
              </w:rPr>
            </w:pPr>
          </w:p>
        </w:tc>
        <w:tc>
          <w:tcPr>
            <w:tcW w:w="907" w:type="dxa"/>
            <w:vMerge w:val="continue"/>
            <w:noWrap w:val="0"/>
            <w:vAlign w:val="center"/>
          </w:tcPr>
          <w:p w14:paraId="5B3B0F3B">
            <w:pPr>
              <w:snapToGrid w:val="0"/>
              <w:spacing w:line="288" w:lineRule="auto"/>
              <w:ind w:firstLine="560" w:firstLineChars="200"/>
              <w:rPr>
                <w:rFonts w:ascii="Times New Roman" w:hAnsi="Times New Roman" w:eastAsia="宋体" w:cs="Times New Roman"/>
                <w:kern w:val="28"/>
                <w:sz w:val="28"/>
                <w:szCs w:val="20"/>
                <w:highlight w:val="none"/>
              </w:rPr>
            </w:pPr>
          </w:p>
        </w:tc>
        <w:tc>
          <w:tcPr>
            <w:tcW w:w="832" w:type="dxa"/>
            <w:vMerge w:val="continue"/>
            <w:noWrap w:val="0"/>
            <w:vAlign w:val="center"/>
          </w:tcPr>
          <w:p w14:paraId="4A3F3572">
            <w:pPr>
              <w:snapToGrid w:val="0"/>
              <w:spacing w:line="288" w:lineRule="auto"/>
              <w:ind w:firstLine="560" w:firstLineChars="200"/>
              <w:rPr>
                <w:rFonts w:ascii="Times New Roman" w:hAnsi="Times New Roman" w:eastAsia="宋体" w:cs="Times New Roman"/>
                <w:kern w:val="28"/>
                <w:sz w:val="28"/>
                <w:szCs w:val="20"/>
                <w:highlight w:val="none"/>
              </w:rPr>
            </w:pPr>
          </w:p>
        </w:tc>
        <w:tc>
          <w:tcPr>
            <w:tcW w:w="1421" w:type="dxa"/>
            <w:vMerge w:val="continue"/>
            <w:noWrap w:val="0"/>
            <w:vAlign w:val="center"/>
          </w:tcPr>
          <w:p w14:paraId="4A08BB1A">
            <w:pPr>
              <w:snapToGrid w:val="0"/>
              <w:spacing w:line="288" w:lineRule="auto"/>
              <w:ind w:firstLine="560" w:firstLineChars="200"/>
              <w:rPr>
                <w:rFonts w:ascii="Times New Roman" w:hAnsi="Times New Roman" w:eastAsia="宋体" w:cs="Times New Roman"/>
                <w:kern w:val="28"/>
                <w:sz w:val="28"/>
                <w:szCs w:val="20"/>
                <w:highlight w:val="none"/>
              </w:rPr>
            </w:pPr>
          </w:p>
        </w:tc>
        <w:tc>
          <w:tcPr>
            <w:tcW w:w="638" w:type="dxa"/>
            <w:vMerge w:val="continue"/>
            <w:noWrap w:val="0"/>
            <w:vAlign w:val="center"/>
          </w:tcPr>
          <w:p w14:paraId="3215B07B">
            <w:pPr>
              <w:snapToGrid w:val="0"/>
              <w:spacing w:line="288" w:lineRule="auto"/>
              <w:ind w:firstLine="560" w:firstLineChars="200"/>
              <w:rPr>
                <w:rFonts w:ascii="Times New Roman" w:hAnsi="Times New Roman" w:eastAsia="宋体" w:cs="Times New Roman"/>
                <w:kern w:val="28"/>
                <w:sz w:val="28"/>
                <w:szCs w:val="20"/>
                <w:highlight w:val="none"/>
              </w:rPr>
            </w:pPr>
          </w:p>
        </w:tc>
        <w:tc>
          <w:tcPr>
            <w:tcW w:w="3183" w:type="dxa"/>
            <w:noWrap w:val="0"/>
            <w:vAlign w:val="center"/>
          </w:tcPr>
          <w:p w14:paraId="6661CC65">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较合理，适用性及合理性较高的</w:t>
            </w:r>
          </w:p>
        </w:tc>
        <w:tc>
          <w:tcPr>
            <w:tcW w:w="1064" w:type="dxa"/>
            <w:noWrap w:val="0"/>
            <w:vAlign w:val="center"/>
          </w:tcPr>
          <w:p w14:paraId="3BFA7F2A">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lang w:val="en-US" w:eastAsia="zh-CN"/>
              </w:rPr>
              <w:t>3</w:t>
            </w:r>
            <w:ins w:id="16" w:author="鲁鹏" w:date="2026-07-29T15:35:09Z">
              <w:r>
                <w:rPr>
                  <w:rFonts w:hint="eastAsia" w:ascii="宋体" w:hAnsi="宋体" w:eastAsia="宋体" w:cs="宋体"/>
                  <w:kern w:val="28"/>
                  <w:sz w:val="21"/>
                  <w:szCs w:val="21"/>
                  <w:highlight w:val="none"/>
                </w:rPr>
                <w:t>.0-</w:t>
              </w:r>
            </w:ins>
            <w:r>
              <w:rPr>
                <w:rFonts w:hint="eastAsia" w:ascii="宋体" w:hAnsi="宋体" w:eastAsia="宋体" w:cs="宋体"/>
                <w:kern w:val="28"/>
                <w:sz w:val="21"/>
                <w:szCs w:val="21"/>
                <w:highlight w:val="none"/>
                <w:lang w:val="en-US" w:eastAsia="zh-CN"/>
              </w:rPr>
              <w:t>4</w:t>
            </w:r>
            <w:ins w:id="17" w:author="鲁鹏" w:date="2026-07-29T15:35:09Z">
              <w:r>
                <w:rPr>
                  <w:rFonts w:hint="eastAsia" w:ascii="宋体" w:hAnsi="宋体" w:eastAsia="宋体" w:cs="宋体"/>
                  <w:kern w:val="28"/>
                  <w:sz w:val="21"/>
                  <w:szCs w:val="21"/>
                  <w:highlight w:val="none"/>
                </w:rPr>
                <w:t>.0</w:t>
              </w:r>
            </w:ins>
          </w:p>
        </w:tc>
      </w:tr>
      <w:tr w14:paraId="3795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461" w:type="dxa"/>
            <w:vMerge w:val="continue"/>
            <w:noWrap w:val="0"/>
            <w:vAlign w:val="center"/>
          </w:tcPr>
          <w:p w14:paraId="25443D86">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7479B8D6">
            <w:pPr>
              <w:snapToGrid w:val="0"/>
              <w:spacing w:line="288" w:lineRule="auto"/>
              <w:ind w:firstLine="420" w:firstLineChars="200"/>
              <w:rPr>
                <w:rFonts w:hint="eastAsia" w:ascii="宋体" w:hAnsi="宋体" w:eastAsia="宋体" w:cs="宋体"/>
                <w:kern w:val="28"/>
                <w:sz w:val="21"/>
                <w:szCs w:val="21"/>
                <w:highlight w:val="none"/>
              </w:rPr>
            </w:pPr>
          </w:p>
        </w:tc>
        <w:tc>
          <w:tcPr>
            <w:tcW w:w="832" w:type="dxa"/>
            <w:vMerge w:val="continue"/>
            <w:noWrap w:val="0"/>
            <w:vAlign w:val="center"/>
          </w:tcPr>
          <w:p w14:paraId="38749EF4">
            <w:pPr>
              <w:snapToGrid w:val="0"/>
              <w:spacing w:line="288" w:lineRule="auto"/>
              <w:ind w:firstLine="420" w:firstLineChars="200"/>
              <w:rPr>
                <w:rFonts w:hint="eastAsia" w:ascii="宋体" w:hAnsi="宋体" w:eastAsia="宋体" w:cs="宋体"/>
                <w:kern w:val="28"/>
                <w:sz w:val="21"/>
                <w:szCs w:val="21"/>
                <w:highlight w:val="none"/>
              </w:rPr>
            </w:pPr>
          </w:p>
        </w:tc>
        <w:tc>
          <w:tcPr>
            <w:tcW w:w="1421" w:type="dxa"/>
            <w:vMerge w:val="continue"/>
            <w:noWrap w:val="0"/>
            <w:vAlign w:val="center"/>
          </w:tcPr>
          <w:p w14:paraId="729398FA">
            <w:pPr>
              <w:snapToGrid w:val="0"/>
              <w:spacing w:line="288" w:lineRule="auto"/>
              <w:ind w:firstLine="420" w:firstLineChars="200"/>
              <w:rPr>
                <w:rFonts w:hint="eastAsia" w:ascii="宋体" w:hAnsi="宋体" w:eastAsia="宋体" w:cs="宋体"/>
                <w:kern w:val="28"/>
                <w:sz w:val="21"/>
                <w:szCs w:val="21"/>
                <w:highlight w:val="none"/>
              </w:rPr>
            </w:pPr>
          </w:p>
        </w:tc>
        <w:tc>
          <w:tcPr>
            <w:tcW w:w="638" w:type="dxa"/>
            <w:vMerge w:val="continue"/>
            <w:noWrap w:val="0"/>
            <w:vAlign w:val="center"/>
          </w:tcPr>
          <w:p w14:paraId="7FBBE6C7">
            <w:pPr>
              <w:snapToGrid w:val="0"/>
              <w:spacing w:line="288" w:lineRule="auto"/>
              <w:ind w:firstLine="420" w:firstLineChars="200"/>
              <w:rPr>
                <w:rFonts w:hint="eastAsia" w:ascii="宋体" w:hAnsi="宋体" w:eastAsia="宋体" w:cs="宋体"/>
                <w:kern w:val="28"/>
                <w:sz w:val="21"/>
                <w:szCs w:val="21"/>
                <w:highlight w:val="none"/>
              </w:rPr>
            </w:pPr>
          </w:p>
        </w:tc>
        <w:tc>
          <w:tcPr>
            <w:tcW w:w="3183" w:type="dxa"/>
            <w:noWrap w:val="0"/>
            <w:vAlign w:val="center"/>
          </w:tcPr>
          <w:p w14:paraId="0962A8CB">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一般</w:t>
            </w:r>
          </w:p>
        </w:tc>
        <w:tc>
          <w:tcPr>
            <w:tcW w:w="1064" w:type="dxa"/>
            <w:noWrap w:val="0"/>
            <w:vAlign w:val="center"/>
          </w:tcPr>
          <w:p w14:paraId="3E537BA7">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lang w:val="en-US" w:eastAsia="zh-CN"/>
              </w:rPr>
              <w:t>3</w:t>
            </w:r>
            <w:ins w:id="18" w:author="鲁鹏" w:date="2026-07-29T15:35:09Z">
              <w:r>
                <w:rPr>
                  <w:rFonts w:hint="eastAsia" w:ascii="宋体" w:hAnsi="宋体" w:eastAsia="宋体" w:cs="宋体"/>
                  <w:kern w:val="28"/>
                  <w:sz w:val="21"/>
                  <w:szCs w:val="21"/>
                  <w:highlight w:val="none"/>
                </w:rPr>
                <w:t>.0</w:t>
              </w:r>
            </w:ins>
          </w:p>
        </w:tc>
      </w:tr>
      <w:tr w14:paraId="680F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2AAD1AEF">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0DF8B822">
            <w:pPr>
              <w:adjustRightInd w:val="0"/>
              <w:snapToGrid w:val="0"/>
              <w:jc w:val="left"/>
              <w:rPr>
                <w:rFonts w:hint="eastAsia" w:ascii="Times New Roman" w:hAnsi="Times New Roman" w:eastAsia="宋体" w:cs="Times New Roman"/>
                <w:kern w:val="28"/>
                <w:sz w:val="21"/>
                <w:szCs w:val="21"/>
                <w:highlight w:val="none"/>
                <w:lang w:bidi="ar"/>
              </w:rPr>
            </w:pPr>
          </w:p>
        </w:tc>
        <w:tc>
          <w:tcPr>
            <w:tcW w:w="832" w:type="dxa"/>
            <w:vMerge w:val="continue"/>
            <w:noWrap w:val="0"/>
            <w:vAlign w:val="center"/>
          </w:tcPr>
          <w:p w14:paraId="29C755E1">
            <w:pPr>
              <w:adjustRightInd w:val="0"/>
              <w:snapToGrid w:val="0"/>
              <w:jc w:val="left"/>
              <w:rPr>
                <w:rFonts w:hint="eastAsia" w:ascii="Times New Roman" w:hAnsi="Times New Roman" w:eastAsia="宋体" w:cs="Times New Roman"/>
                <w:kern w:val="28"/>
                <w:sz w:val="21"/>
                <w:szCs w:val="21"/>
                <w:highlight w:val="none"/>
                <w:lang w:bidi="ar"/>
              </w:rPr>
            </w:pPr>
          </w:p>
        </w:tc>
        <w:tc>
          <w:tcPr>
            <w:tcW w:w="1421" w:type="dxa"/>
            <w:vMerge w:val="restart"/>
            <w:noWrap w:val="0"/>
            <w:vAlign w:val="center"/>
          </w:tcPr>
          <w:p w14:paraId="33766319">
            <w:pPr>
              <w:adjustRightInd w:val="0"/>
              <w:snapToGrid w:val="0"/>
              <w:jc w:val="left"/>
              <w:rPr>
                <w:rFonts w:hint="default" w:ascii="Times New Roman" w:hAnsi="Times New Roman" w:eastAsia="宋体" w:cs="Times New Roman"/>
                <w:kern w:val="28"/>
                <w:sz w:val="21"/>
                <w:szCs w:val="21"/>
                <w:highlight w:val="none"/>
                <w:lang w:val="en-US" w:eastAsia="zh-CN" w:bidi="ar"/>
              </w:rPr>
            </w:pPr>
            <w:r>
              <w:rPr>
                <w:rFonts w:hint="eastAsia" w:ascii="Times New Roman" w:hAnsi="Times New Roman" w:eastAsia="宋体" w:cs="Times New Roman"/>
                <w:kern w:val="28"/>
                <w:sz w:val="21"/>
                <w:szCs w:val="21"/>
                <w:highlight w:val="none"/>
                <w:lang w:bidi="ar"/>
              </w:rPr>
              <w:t>工期的保证体系及保证措施</w:t>
            </w:r>
          </w:p>
        </w:tc>
        <w:tc>
          <w:tcPr>
            <w:tcW w:w="638" w:type="dxa"/>
            <w:vMerge w:val="restart"/>
            <w:noWrap w:val="0"/>
            <w:vAlign w:val="center"/>
          </w:tcPr>
          <w:p w14:paraId="19C0E34B">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5</w:t>
            </w:r>
            <w:r>
              <w:rPr>
                <w:rFonts w:hint="eastAsia" w:ascii="Times New Roman" w:hAnsi="Times New Roman" w:eastAsia="宋体" w:cs="Times New Roman"/>
                <w:kern w:val="28"/>
                <w:sz w:val="21"/>
                <w:szCs w:val="21"/>
                <w:highlight w:val="none"/>
                <w:lang w:bidi="ar"/>
              </w:rPr>
              <w:t>分</w:t>
            </w:r>
          </w:p>
        </w:tc>
        <w:tc>
          <w:tcPr>
            <w:tcW w:w="3183" w:type="dxa"/>
            <w:noWrap w:val="0"/>
            <w:vAlign w:val="center"/>
          </w:tcPr>
          <w:p w14:paraId="5B454BB7">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科学合理，适用性及合理性高的</w:t>
            </w:r>
          </w:p>
        </w:tc>
        <w:tc>
          <w:tcPr>
            <w:tcW w:w="1064" w:type="dxa"/>
            <w:noWrap w:val="0"/>
            <w:vAlign w:val="center"/>
          </w:tcPr>
          <w:p w14:paraId="3E8971D4">
            <w:pPr>
              <w:snapToGrid w:val="0"/>
              <w:spacing w:line="288" w:lineRule="auto"/>
              <w:rPr>
                <w:rFonts w:hint="eastAsia" w:ascii="宋体" w:hAnsi="宋体" w:eastAsia="宋体" w:cs="宋体"/>
                <w:kern w:val="28"/>
                <w:sz w:val="21"/>
                <w:szCs w:val="21"/>
                <w:highlight w:val="none"/>
                <w:lang w:val="en-US" w:eastAsia="zh-CN"/>
              </w:rPr>
            </w:pPr>
            <w:r>
              <w:rPr>
                <w:rFonts w:hint="eastAsia" w:ascii="宋体" w:hAnsi="宋体" w:eastAsia="宋体" w:cs="宋体"/>
                <w:kern w:val="28"/>
                <w:sz w:val="21"/>
                <w:szCs w:val="21"/>
                <w:highlight w:val="none"/>
                <w:lang w:val="en-US" w:eastAsia="zh-CN"/>
              </w:rPr>
              <w:t>4</w:t>
            </w:r>
            <w:ins w:id="19" w:author="鲁鹏" w:date="2026-07-29T15:35:11Z">
              <w:r>
                <w:rPr>
                  <w:rFonts w:hint="eastAsia" w:ascii="宋体" w:hAnsi="宋体" w:eastAsia="宋体" w:cs="宋体"/>
                  <w:kern w:val="28"/>
                  <w:sz w:val="21"/>
                  <w:szCs w:val="21"/>
                  <w:highlight w:val="none"/>
                </w:rPr>
                <w:t>.0-</w:t>
              </w:r>
            </w:ins>
            <w:r>
              <w:rPr>
                <w:rFonts w:hint="eastAsia" w:ascii="宋体" w:hAnsi="宋体" w:eastAsia="宋体" w:cs="宋体"/>
                <w:kern w:val="28"/>
                <w:sz w:val="21"/>
                <w:szCs w:val="21"/>
                <w:highlight w:val="none"/>
                <w:lang w:val="en-US" w:eastAsia="zh-CN"/>
              </w:rPr>
              <w:t>5</w:t>
            </w:r>
            <w:ins w:id="20" w:author="鲁鹏" w:date="2026-07-29T15:35:11Z">
              <w:r>
                <w:rPr>
                  <w:rFonts w:hint="eastAsia" w:ascii="宋体" w:hAnsi="宋体" w:eastAsia="宋体" w:cs="宋体"/>
                  <w:kern w:val="28"/>
                  <w:sz w:val="21"/>
                  <w:szCs w:val="21"/>
                  <w:highlight w:val="none"/>
                </w:rPr>
                <w:t>.0</w:t>
              </w:r>
            </w:ins>
          </w:p>
        </w:tc>
      </w:tr>
      <w:tr w14:paraId="6D0D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713F2656">
            <w:pPr>
              <w:snapToGrid w:val="0"/>
              <w:spacing w:line="288" w:lineRule="auto"/>
              <w:ind w:firstLine="560" w:firstLineChars="200"/>
              <w:rPr>
                <w:rFonts w:ascii="Times New Roman" w:hAnsi="Times New Roman" w:eastAsia="宋体" w:cs="Times New Roman"/>
                <w:kern w:val="28"/>
                <w:sz w:val="28"/>
                <w:szCs w:val="20"/>
                <w:highlight w:val="none"/>
              </w:rPr>
            </w:pPr>
          </w:p>
        </w:tc>
        <w:tc>
          <w:tcPr>
            <w:tcW w:w="907" w:type="dxa"/>
            <w:vMerge w:val="continue"/>
            <w:noWrap w:val="0"/>
            <w:vAlign w:val="center"/>
          </w:tcPr>
          <w:p w14:paraId="7C8EA2D8">
            <w:pPr>
              <w:snapToGrid w:val="0"/>
              <w:spacing w:line="288" w:lineRule="auto"/>
              <w:ind w:firstLine="560" w:firstLineChars="200"/>
              <w:rPr>
                <w:rFonts w:ascii="Times New Roman" w:hAnsi="Times New Roman" w:eastAsia="宋体" w:cs="Times New Roman"/>
                <w:kern w:val="28"/>
                <w:sz w:val="28"/>
                <w:szCs w:val="20"/>
                <w:highlight w:val="none"/>
              </w:rPr>
            </w:pPr>
          </w:p>
        </w:tc>
        <w:tc>
          <w:tcPr>
            <w:tcW w:w="832" w:type="dxa"/>
            <w:vMerge w:val="continue"/>
            <w:noWrap w:val="0"/>
            <w:vAlign w:val="center"/>
          </w:tcPr>
          <w:p w14:paraId="4209DD39">
            <w:pPr>
              <w:snapToGrid w:val="0"/>
              <w:spacing w:line="288" w:lineRule="auto"/>
              <w:ind w:firstLine="560" w:firstLineChars="200"/>
              <w:rPr>
                <w:rFonts w:ascii="Times New Roman" w:hAnsi="Times New Roman" w:eastAsia="宋体" w:cs="Times New Roman"/>
                <w:kern w:val="28"/>
                <w:sz w:val="28"/>
                <w:szCs w:val="20"/>
                <w:highlight w:val="none"/>
              </w:rPr>
            </w:pPr>
          </w:p>
        </w:tc>
        <w:tc>
          <w:tcPr>
            <w:tcW w:w="1421" w:type="dxa"/>
            <w:vMerge w:val="continue"/>
            <w:noWrap w:val="0"/>
            <w:vAlign w:val="center"/>
          </w:tcPr>
          <w:p w14:paraId="6A581F21">
            <w:pPr>
              <w:snapToGrid w:val="0"/>
              <w:spacing w:line="288" w:lineRule="auto"/>
              <w:ind w:firstLine="560" w:firstLineChars="200"/>
              <w:rPr>
                <w:rFonts w:ascii="Times New Roman" w:hAnsi="Times New Roman" w:eastAsia="宋体" w:cs="Times New Roman"/>
                <w:kern w:val="28"/>
                <w:sz w:val="28"/>
                <w:szCs w:val="20"/>
                <w:highlight w:val="none"/>
              </w:rPr>
            </w:pPr>
          </w:p>
        </w:tc>
        <w:tc>
          <w:tcPr>
            <w:tcW w:w="638" w:type="dxa"/>
            <w:vMerge w:val="continue"/>
            <w:noWrap w:val="0"/>
            <w:vAlign w:val="center"/>
          </w:tcPr>
          <w:p w14:paraId="158D7FAB">
            <w:pPr>
              <w:snapToGrid w:val="0"/>
              <w:spacing w:line="288" w:lineRule="auto"/>
              <w:ind w:firstLine="560" w:firstLineChars="200"/>
              <w:rPr>
                <w:rFonts w:ascii="Times New Roman" w:hAnsi="Times New Roman" w:eastAsia="宋体" w:cs="Times New Roman"/>
                <w:kern w:val="28"/>
                <w:sz w:val="28"/>
                <w:szCs w:val="20"/>
                <w:highlight w:val="none"/>
              </w:rPr>
            </w:pPr>
          </w:p>
        </w:tc>
        <w:tc>
          <w:tcPr>
            <w:tcW w:w="3183" w:type="dxa"/>
            <w:noWrap w:val="0"/>
            <w:vAlign w:val="center"/>
          </w:tcPr>
          <w:p w14:paraId="117EC4DC">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较合理，适用性及合理性较高的</w:t>
            </w:r>
          </w:p>
        </w:tc>
        <w:tc>
          <w:tcPr>
            <w:tcW w:w="1064" w:type="dxa"/>
            <w:noWrap w:val="0"/>
            <w:vAlign w:val="center"/>
          </w:tcPr>
          <w:p w14:paraId="3853DC79">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lang w:val="en-US" w:eastAsia="zh-CN"/>
              </w:rPr>
              <w:t>3</w:t>
            </w:r>
            <w:ins w:id="21" w:author="鲁鹏" w:date="2026-07-29T15:35:11Z">
              <w:r>
                <w:rPr>
                  <w:rFonts w:hint="eastAsia" w:ascii="宋体" w:hAnsi="宋体" w:eastAsia="宋体" w:cs="宋体"/>
                  <w:kern w:val="28"/>
                  <w:sz w:val="21"/>
                  <w:szCs w:val="21"/>
                  <w:highlight w:val="none"/>
                </w:rPr>
                <w:t>.0-</w:t>
              </w:r>
            </w:ins>
            <w:r>
              <w:rPr>
                <w:rFonts w:hint="eastAsia" w:ascii="宋体" w:hAnsi="宋体" w:eastAsia="宋体" w:cs="宋体"/>
                <w:kern w:val="28"/>
                <w:sz w:val="21"/>
                <w:szCs w:val="21"/>
                <w:highlight w:val="none"/>
                <w:lang w:val="en-US" w:eastAsia="zh-CN"/>
              </w:rPr>
              <w:t>4</w:t>
            </w:r>
            <w:ins w:id="22" w:author="鲁鹏" w:date="2026-07-29T15:35:11Z">
              <w:r>
                <w:rPr>
                  <w:rFonts w:hint="eastAsia" w:ascii="宋体" w:hAnsi="宋体" w:eastAsia="宋体" w:cs="宋体"/>
                  <w:kern w:val="28"/>
                  <w:sz w:val="21"/>
                  <w:szCs w:val="21"/>
                  <w:highlight w:val="none"/>
                </w:rPr>
                <w:t>.0</w:t>
              </w:r>
            </w:ins>
          </w:p>
        </w:tc>
      </w:tr>
      <w:tr w14:paraId="103D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106270B4">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412CFFEE">
            <w:pPr>
              <w:snapToGrid w:val="0"/>
              <w:spacing w:line="288" w:lineRule="auto"/>
              <w:ind w:firstLine="420" w:firstLineChars="200"/>
              <w:rPr>
                <w:rFonts w:hint="eastAsia" w:ascii="宋体" w:hAnsi="宋体" w:eastAsia="宋体" w:cs="宋体"/>
                <w:kern w:val="28"/>
                <w:sz w:val="21"/>
                <w:szCs w:val="21"/>
                <w:highlight w:val="none"/>
              </w:rPr>
            </w:pPr>
          </w:p>
        </w:tc>
        <w:tc>
          <w:tcPr>
            <w:tcW w:w="832" w:type="dxa"/>
            <w:vMerge w:val="continue"/>
            <w:noWrap w:val="0"/>
            <w:vAlign w:val="center"/>
          </w:tcPr>
          <w:p w14:paraId="47254F1D">
            <w:pPr>
              <w:snapToGrid w:val="0"/>
              <w:spacing w:line="288" w:lineRule="auto"/>
              <w:ind w:firstLine="420" w:firstLineChars="200"/>
              <w:rPr>
                <w:rFonts w:hint="eastAsia" w:ascii="宋体" w:hAnsi="宋体" w:eastAsia="宋体" w:cs="宋体"/>
                <w:kern w:val="28"/>
                <w:sz w:val="21"/>
                <w:szCs w:val="21"/>
                <w:highlight w:val="none"/>
              </w:rPr>
            </w:pPr>
          </w:p>
        </w:tc>
        <w:tc>
          <w:tcPr>
            <w:tcW w:w="1421" w:type="dxa"/>
            <w:vMerge w:val="continue"/>
            <w:noWrap w:val="0"/>
            <w:vAlign w:val="center"/>
          </w:tcPr>
          <w:p w14:paraId="4F7926F6">
            <w:pPr>
              <w:snapToGrid w:val="0"/>
              <w:spacing w:line="288" w:lineRule="auto"/>
              <w:ind w:firstLine="420" w:firstLineChars="200"/>
              <w:rPr>
                <w:rFonts w:hint="eastAsia" w:ascii="宋体" w:hAnsi="宋体" w:eastAsia="宋体" w:cs="宋体"/>
                <w:kern w:val="28"/>
                <w:sz w:val="21"/>
                <w:szCs w:val="21"/>
                <w:highlight w:val="none"/>
              </w:rPr>
            </w:pPr>
          </w:p>
        </w:tc>
        <w:tc>
          <w:tcPr>
            <w:tcW w:w="638" w:type="dxa"/>
            <w:vMerge w:val="continue"/>
            <w:noWrap w:val="0"/>
            <w:vAlign w:val="center"/>
          </w:tcPr>
          <w:p w14:paraId="7CD16C5A">
            <w:pPr>
              <w:snapToGrid w:val="0"/>
              <w:spacing w:line="288" w:lineRule="auto"/>
              <w:ind w:firstLine="420" w:firstLineChars="200"/>
              <w:rPr>
                <w:rFonts w:hint="eastAsia" w:ascii="宋体" w:hAnsi="宋体" w:eastAsia="宋体" w:cs="宋体"/>
                <w:kern w:val="28"/>
                <w:sz w:val="21"/>
                <w:szCs w:val="21"/>
                <w:highlight w:val="none"/>
              </w:rPr>
            </w:pPr>
          </w:p>
        </w:tc>
        <w:tc>
          <w:tcPr>
            <w:tcW w:w="3183" w:type="dxa"/>
            <w:noWrap w:val="0"/>
            <w:vAlign w:val="center"/>
          </w:tcPr>
          <w:p w14:paraId="68A7D28F">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一般</w:t>
            </w:r>
          </w:p>
        </w:tc>
        <w:tc>
          <w:tcPr>
            <w:tcW w:w="1064" w:type="dxa"/>
            <w:noWrap w:val="0"/>
            <w:vAlign w:val="center"/>
          </w:tcPr>
          <w:p w14:paraId="6E8BAA48">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lang w:val="en-US" w:eastAsia="zh-CN"/>
              </w:rPr>
              <w:t>3</w:t>
            </w:r>
            <w:ins w:id="23" w:author="鲁鹏" w:date="2026-07-29T15:35:11Z">
              <w:r>
                <w:rPr>
                  <w:rFonts w:hint="eastAsia" w:ascii="宋体" w:hAnsi="宋体" w:eastAsia="宋体" w:cs="宋体"/>
                  <w:kern w:val="28"/>
                  <w:sz w:val="21"/>
                  <w:szCs w:val="21"/>
                  <w:highlight w:val="none"/>
                </w:rPr>
                <w:t>.0</w:t>
              </w:r>
            </w:ins>
          </w:p>
        </w:tc>
      </w:tr>
      <w:tr w14:paraId="0B2D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657B98CE">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42347FE0">
            <w:pPr>
              <w:adjustRightInd w:val="0"/>
              <w:snapToGrid w:val="0"/>
              <w:jc w:val="left"/>
              <w:rPr>
                <w:rFonts w:hint="eastAsia" w:ascii="Times New Roman" w:hAnsi="Times New Roman" w:eastAsia="宋体" w:cs="Times New Roman"/>
                <w:kern w:val="28"/>
                <w:sz w:val="21"/>
                <w:szCs w:val="21"/>
                <w:highlight w:val="none"/>
                <w:lang w:bidi="ar"/>
              </w:rPr>
            </w:pPr>
          </w:p>
        </w:tc>
        <w:tc>
          <w:tcPr>
            <w:tcW w:w="832" w:type="dxa"/>
            <w:vMerge w:val="continue"/>
            <w:noWrap w:val="0"/>
            <w:vAlign w:val="center"/>
          </w:tcPr>
          <w:p w14:paraId="1EE321D1">
            <w:pPr>
              <w:adjustRightInd w:val="0"/>
              <w:snapToGrid w:val="0"/>
              <w:jc w:val="left"/>
              <w:rPr>
                <w:rFonts w:hint="eastAsia" w:ascii="Times New Roman" w:hAnsi="Times New Roman" w:eastAsia="宋体" w:cs="Times New Roman"/>
                <w:kern w:val="28"/>
                <w:sz w:val="21"/>
                <w:szCs w:val="21"/>
                <w:highlight w:val="none"/>
                <w:lang w:bidi="ar"/>
              </w:rPr>
            </w:pPr>
          </w:p>
        </w:tc>
        <w:tc>
          <w:tcPr>
            <w:tcW w:w="1421" w:type="dxa"/>
            <w:vMerge w:val="restart"/>
            <w:noWrap w:val="0"/>
            <w:vAlign w:val="center"/>
          </w:tcPr>
          <w:p w14:paraId="69166858">
            <w:pPr>
              <w:adjustRightInd w:val="0"/>
              <w:snapToGrid w:val="0"/>
              <w:jc w:val="left"/>
              <w:rPr>
                <w:rFonts w:hint="default" w:ascii="Times New Roman" w:hAnsi="Times New Roman" w:eastAsia="宋体" w:cs="Times New Roman"/>
                <w:kern w:val="28"/>
                <w:sz w:val="21"/>
                <w:szCs w:val="21"/>
                <w:highlight w:val="none"/>
                <w:lang w:val="en-US" w:eastAsia="zh-CN" w:bidi="ar"/>
              </w:rPr>
            </w:pPr>
            <w:r>
              <w:rPr>
                <w:rFonts w:hint="eastAsia" w:ascii="Times New Roman" w:hAnsi="Times New Roman" w:eastAsia="宋体" w:cs="Times New Roman"/>
                <w:kern w:val="28"/>
                <w:sz w:val="21"/>
                <w:szCs w:val="21"/>
                <w:highlight w:val="none"/>
                <w:lang w:bidi="ar"/>
              </w:rPr>
              <w:t>质量管理体系及保证措施</w:t>
            </w:r>
          </w:p>
        </w:tc>
        <w:tc>
          <w:tcPr>
            <w:tcW w:w="638" w:type="dxa"/>
            <w:vMerge w:val="restart"/>
            <w:noWrap w:val="0"/>
            <w:vAlign w:val="center"/>
          </w:tcPr>
          <w:p w14:paraId="2DC4DC2B">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5</w:t>
            </w:r>
            <w:r>
              <w:rPr>
                <w:rFonts w:hint="eastAsia" w:ascii="Times New Roman" w:hAnsi="Times New Roman" w:eastAsia="宋体" w:cs="Times New Roman"/>
                <w:kern w:val="28"/>
                <w:sz w:val="21"/>
                <w:szCs w:val="21"/>
                <w:highlight w:val="none"/>
                <w:lang w:bidi="ar"/>
              </w:rPr>
              <w:t>分</w:t>
            </w:r>
          </w:p>
        </w:tc>
        <w:tc>
          <w:tcPr>
            <w:tcW w:w="3183" w:type="dxa"/>
            <w:noWrap w:val="0"/>
            <w:vAlign w:val="center"/>
          </w:tcPr>
          <w:p w14:paraId="0336139A">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体系措施完整严密，且相应措施体系完善得当</w:t>
            </w:r>
          </w:p>
        </w:tc>
        <w:tc>
          <w:tcPr>
            <w:tcW w:w="1064" w:type="dxa"/>
            <w:noWrap w:val="0"/>
            <w:vAlign w:val="center"/>
          </w:tcPr>
          <w:p w14:paraId="262D862D">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4.0-5.0</w:t>
            </w:r>
          </w:p>
        </w:tc>
      </w:tr>
      <w:tr w14:paraId="2499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39B17854">
            <w:pPr>
              <w:snapToGrid w:val="0"/>
              <w:spacing w:line="288" w:lineRule="auto"/>
              <w:ind w:firstLine="560" w:firstLineChars="200"/>
              <w:rPr>
                <w:rFonts w:ascii="Times New Roman" w:hAnsi="Times New Roman" w:eastAsia="宋体" w:cs="Times New Roman"/>
                <w:kern w:val="28"/>
                <w:sz w:val="28"/>
                <w:szCs w:val="20"/>
                <w:highlight w:val="none"/>
              </w:rPr>
            </w:pPr>
          </w:p>
        </w:tc>
        <w:tc>
          <w:tcPr>
            <w:tcW w:w="907" w:type="dxa"/>
            <w:vMerge w:val="continue"/>
            <w:noWrap w:val="0"/>
            <w:vAlign w:val="center"/>
          </w:tcPr>
          <w:p w14:paraId="70DDC413">
            <w:pPr>
              <w:snapToGrid w:val="0"/>
              <w:spacing w:line="288" w:lineRule="auto"/>
              <w:ind w:firstLine="560" w:firstLineChars="200"/>
              <w:rPr>
                <w:rFonts w:ascii="Times New Roman" w:hAnsi="Times New Roman" w:eastAsia="宋体" w:cs="Times New Roman"/>
                <w:kern w:val="28"/>
                <w:sz w:val="28"/>
                <w:szCs w:val="20"/>
                <w:highlight w:val="none"/>
              </w:rPr>
            </w:pPr>
          </w:p>
        </w:tc>
        <w:tc>
          <w:tcPr>
            <w:tcW w:w="832" w:type="dxa"/>
            <w:vMerge w:val="continue"/>
            <w:noWrap w:val="0"/>
            <w:vAlign w:val="center"/>
          </w:tcPr>
          <w:p w14:paraId="0C03E418">
            <w:pPr>
              <w:snapToGrid w:val="0"/>
              <w:spacing w:line="288" w:lineRule="auto"/>
              <w:ind w:firstLine="560" w:firstLineChars="200"/>
              <w:rPr>
                <w:rFonts w:ascii="Times New Roman" w:hAnsi="Times New Roman" w:eastAsia="宋体" w:cs="Times New Roman"/>
                <w:kern w:val="28"/>
                <w:sz w:val="28"/>
                <w:szCs w:val="20"/>
                <w:highlight w:val="none"/>
              </w:rPr>
            </w:pPr>
          </w:p>
        </w:tc>
        <w:tc>
          <w:tcPr>
            <w:tcW w:w="1421" w:type="dxa"/>
            <w:vMerge w:val="continue"/>
            <w:noWrap w:val="0"/>
            <w:vAlign w:val="center"/>
          </w:tcPr>
          <w:p w14:paraId="186DBE57">
            <w:pPr>
              <w:snapToGrid w:val="0"/>
              <w:spacing w:line="288" w:lineRule="auto"/>
              <w:ind w:firstLine="560" w:firstLineChars="200"/>
              <w:rPr>
                <w:rFonts w:ascii="Times New Roman" w:hAnsi="Times New Roman" w:eastAsia="宋体" w:cs="Times New Roman"/>
                <w:kern w:val="28"/>
                <w:sz w:val="28"/>
                <w:szCs w:val="20"/>
                <w:highlight w:val="none"/>
              </w:rPr>
            </w:pPr>
          </w:p>
        </w:tc>
        <w:tc>
          <w:tcPr>
            <w:tcW w:w="638" w:type="dxa"/>
            <w:vMerge w:val="continue"/>
            <w:noWrap w:val="0"/>
            <w:vAlign w:val="center"/>
          </w:tcPr>
          <w:p w14:paraId="03DCC520">
            <w:pPr>
              <w:snapToGrid w:val="0"/>
              <w:spacing w:line="288" w:lineRule="auto"/>
              <w:ind w:firstLine="560" w:firstLineChars="200"/>
              <w:rPr>
                <w:rFonts w:ascii="Times New Roman" w:hAnsi="Times New Roman" w:eastAsia="宋体" w:cs="Times New Roman"/>
                <w:kern w:val="28"/>
                <w:sz w:val="28"/>
                <w:szCs w:val="20"/>
                <w:highlight w:val="none"/>
              </w:rPr>
            </w:pPr>
          </w:p>
        </w:tc>
        <w:tc>
          <w:tcPr>
            <w:tcW w:w="3183" w:type="dxa"/>
            <w:noWrap w:val="0"/>
            <w:vAlign w:val="center"/>
          </w:tcPr>
          <w:p w14:paraId="3F43B016">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体系措施较完善</w:t>
            </w:r>
          </w:p>
        </w:tc>
        <w:tc>
          <w:tcPr>
            <w:tcW w:w="1064" w:type="dxa"/>
            <w:noWrap w:val="0"/>
            <w:vAlign w:val="center"/>
          </w:tcPr>
          <w:p w14:paraId="1D80DCAC">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3.0-4.0</w:t>
            </w:r>
          </w:p>
        </w:tc>
      </w:tr>
      <w:tr w14:paraId="0DBC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14CC3602">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7ED7CAFC">
            <w:pPr>
              <w:snapToGrid w:val="0"/>
              <w:spacing w:line="288" w:lineRule="auto"/>
              <w:ind w:firstLine="420" w:firstLineChars="200"/>
              <w:rPr>
                <w:rFonts w:hint="eastAsia" w:ascii="宋体" w:hAnsi="宋体" w:eastAsia="宋体" w:cs="宋体"/>
                <w:kern w:val="28"/>
                <w:sz w:val="21"/>
                <w:szCs w:val="21"/>
                <w:highlight w:val="none"/>
              </w:rPr>
            </w:pPr>
          </w:p>
        </w:tc>
        <w:tc>
          <w:tcPr>
            <w:tcW w:w="832" w:type="dxa"/>
            <w:vMerge w:val="continue"/>
            <w:noWrap w:val="0"/>
            <w:vAlign w:val="center"/>
          </w:tcPr>
          <w:p w14:paraId="7F586D09">
            <w:pPr>
              <w:snapToGrid w:val="0"/>
              <w:spacing w:line="288" w:lineRule="auto"/>
              <w:ind w:firstLine="420" w:firstLineChars="200"/>
              <w:rPr>
                <w:rFonts w:hint="eastAsia" w:ascii="宋体" w:hAnsi="宋体" w:eastAsia="宋体" w:cs="宋体"/>
                <w:kern w:val="28"/>
                <w:sz w:val="21"/>
                <w:szCs w:val="21"/>
                <w:highlight w:val="none"/>
              </w:rPr>
            </w:pPr>
          </w:p>
        </w:tc>
        <w:tc>
          <w:tcPr>
            <w:tcW w:w="1421" w:type="dxa"/>
            <w:vMerge w:val="continue"/>
            <w:noWrap w:val="0"/>
            <w:vAlign w:val="center"/>
          </w:tcPr>
          <w:p w14:paraId="79B3ADCE">
            <w:pPr>
              <w:snapToGrid w:val="0"/>
              <w:spacing w:line="288" w:lineRule="auto"/>
              <w:ind w:firstLine="420" w:firstLineChars="200"/>
              <w:rPr>
                <w:rFonts w:hint="eastAsia" w:ascii="宋体" w:hAnsi="宋体" w:eastAsia="宋体" w:cs="宋体"/>
                <w:kern w:val="28"/>
                <w:sz w:val="21"/>
                <w:szCs w:val="21"/>
                <w:highlight w:val="none"/>
              </w:rPr>
            </w:pPr>
          </w:p>
        </w:tc>
        <w:tc>
          <w:tcPr>
            <w:tcW w:w="638" w:type="dxa"/>
            <w:vMerge w:val="continue"/>
            <w:noWrap w:val="0"/>
            <w:vAlign w:val="center"/>
          </w:tcPr>
          <w:p w14:paraId="0DA683A0">
            <w:pPr>
              <w:snapToGrid w:val="0"/>
              <w:spacing w:line="288" w:lineRule="auto"/>
              <w:ind w:firstLine="420" w:firstLineChars="200"/>
              <w:rPr>
                <w:rFonts w:hint="eastAsia" w:ascii="宋体" w:hAnsi="宋体" w:eastAsia="宋体" w:cs="宋体"/>
                <w:kern w:val="28"/>
                <w:sz w:val="21"/>
                <w:szCs w:val="21"/>
                <w:highlight w:val="none"/>
              </w:rPr>
            </w:pPr>
          </w:p>
        </w:tc>
        <w:tc>
          <w:tcPr>
            <w:tcW w:w="3183" w:type="dxa"/>
            <w:noWrap w:val="0"/>
            <w:vAlign w:val="center"/>
          </w:tcPr>
          <w:p w14:paraId="7E21C35D">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体系措施一般</w:t>
            </w:r>
          </w:p>
        </w:tc>
        <w:tc>
          <w:tcPr>
            <w:tcW w:w="1064" w:type="dxa"/>
            <w:noWrap w:val="0"/>
            <w:vAlign w:val="center"/>
          </w:tcPr>
          <w:p w14:paraId="3EB6BD7A">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3.0</w:t>
            </w:r>
          </w:p>
        </w:tc>
      </w:tr>
      <w:tr w14:paraId="1D2CC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491FA982">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235A15AD">
            <w:pPr>
              <w:adjustRightInd w:val="0"/>
              <w:snapToGrid w:val="0"/>
              <w:jc w:val="left"/>
              <w:rPr>
                <w:rFonts w:hint="eastAsia" w:ascii="Times New Roman" w:hAnsi="Times New Roman" w:eastAsia="宋体" w:cs="Times New Roman"/>
                <w:kern w:val="28"/>
                <w:sz w:val="21"/>
                <w:szCs w:val="21"/>
                <w:highlight w:val="none"/>
                <w:lang w:bidi="ar"/>
              </w:rPr>
            </w:pPr>
          </w:p>
        </w:tc>
        <w:tc>
          <w:tcPr>
            <w:tcW w:w="832" w:type="dxa"/>
            <w:vMerge w:val="continue"/>
            <w:noWrap w:val="0"/>
            <w:vAlign w:val="center"/>
          </w:tcPr>
          <w:p w14:paraId="19C92B0F">
            <w:pPr>
              <w:adjustRightInd w:val="0"/>
              <w:snapToGrid w:val="0"/>
              <w:jc w:val="left"/>
              <w:rPr>
                <w:rFonts w:hint="eastAsia" w:ascii="Times New Roman" w:hAnsi="Times New Roman" w:eastAsia="宋体" w:cs="Times New Roman"/>
                <w:kern w:val="28"/>
                <w:sz w:val="21"/>
                <w:szCs w:val="21"/>
                <w:highlight w:val="none"/>
                <w:lang w:bidi="ar"/>
              </w:rPr>
            </w:pPr>
          </w:p>
        </w:tc>
        <w:tc>
          <w:tcPr>
            <w:tcW w:w="1421" w:type="dxa"/>
            <w:vMerge w:val="restart"/>
            <w:noWrap w:val="0"/>
            <w:vAlign w:val="center"/>
          </w:tcPr>
          <w:p w14:paraId="71C7149D">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安全生产管理体系及保证措施</w:t>
            </w:r>
          </w:p>
        </w:tc>
        <w:tc>
          <w:tcPr>
            <w:tcW w:w="638" w:type="dxa"/>
            <w:vMerge w:val="restart"/>
            <w:noWrap w:val="0"/>
            <w:vAlign w:val="center"/>
          </w:tcPr>
          <w:p w14:paraId="331BF88C">
            <w:pPr>
              <w:adjustRightInd w:val="0"/>
              <w:snapToGrid w:val="0"/>
              <w:jc w:val="left"/>
              <w:rPr>
                <w:rFonts w:hint="eastAsia" w:ascii="Times New Roman" w:hAnsi="Times New Roman" w:eastAsia="宋体" w:cs="Times New Roman"/>
                <w:kern w:val="28"/>
                <w:sz w:val="21"/>
                <w:szCs w:val="21"/>
                <w:highlight w:val="none"/>
                <w:lang w:val="en-US" w:eastAsia="zh-CN" w:bidi="ar"/>
              </w:rPr>
            </w:pPr>
            <w:r>
              <w:rPr>
                <w:rFonts w:hint="eastAsia" w:ascii="Times New Roman" w:hAnsi="Times New Roman" w:eastAsia="宋体" w:cs="Times New Roman"/>
                <w:kern w:val="28"/>
                <w:sz w:val="21"/>
                <w:szCs w:val="21"/>
                <w:highlight w:val="none"/>
                <w:lang w:val="en-US" w:eastAsia="zh-CN" w:bidi="ar"/>
              </w:rPr>
              <w:t>5</w:t>
            </w:r>
            <w:r>
              <w:rPr>
                <w:rFonts w:hint="eastAsia" w:ascii="Times New Roman" w:hAnsi="Times New Roman" w:eastAsia="宋体" w:cs="Times New Roman"/>
                <w:kern w:val="28"/>
                <w:sz w:val="21"/>
                <w:szCs w:val="21"/>
                <w:highlight w:val="none"/>
                <w:lang w:bidi="ar"/>
              </w:rPr>
              <w:t>分</w:t>
            </w:r>
          </w:p>
        </w:tc>
        <w:tc>
          <w:tcPr>
            <w:tcW w:w="3183" w:type="dxa"/>
            <w:noWrap w:val="0"/>
            <w:vAlign w:val="center"/>
          </w:tcPr>
          <w:p w14:paraId="04EB5723">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体系措施完整严密，且相应措施体系完善全面得当</w:t>
            </w:r>
          </w:p>
        </w:tc>
        <w:tc>
          <w:tcPr>
            <w:tcW w:w="1064" w:type="dxa"/>
            <w:noWrap w:val="0"/>
            <w:vAlign w:val="center"/>
          </w:tcPr>
          <w:p w14:paraId="2315EEF7">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4.0-5.0</w:t>
            </w:r>
          </w:p>
        </w:tc>
      </w:tr>
      <w:tr w14:paraId="0DB8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5818FB32">
            <w:pPr>
              <w:snapToGrid w:val="0"/>
              <w:spacing w:line="288" w:lineRule="auto"/>
              <w:ind w:firstLine="560" w:firstLineChars="200"/>
              <w:rPr>
                <w:rFonts w:ascii="Times New Roman" w:hAnsi="Times New Roman" w:eastAsia="宋体" w:cs="Times New Roman"/>
                <w:kern w:val="28"/>
                <w:sz w:val="28"/>
                <w:szCs w:val="20"/>
                <w:highlight w:val="none"/>
              </w:rPr>
            </w:pPr>
          </w:p>
        </w:tc>
        <w:tc>
          <w:tcPr>
            <w:tcW w:w="907" w:type="dxa"/>
            <w:vMerge w:val="continue"/>
            <w:noWrap w:val="0"/>
            <w:vAlign w:val="center"/>
          </w:tcPr>
          <w:p w14:paraId="3E8C9E2E">
            <w:pPr>
              <w:snapToGrid w:val="0"/>
              <w:spacing w:line="288" w:lineRule="auto"/>
              <w:ind w:firstLine="560" w:firstLineChars="200"/>
              <w:rPr>
                <w:rFonts w:ascii="Times New Roman" w:hAnsi="Times New Roman" w:eastAsia="宋体" w:cs="Times New Roman"/>
                <w:kern w:val="28"/>
                <w:sz w:val="28"/>
                <w:szCs w:val="20"/>
                <w:highlight w:val="none"/>
              </w:rPr>
            </w:pPr>
          </w:p>
        </w:tc>
        <w:tc>
          <w:tcPr>
            <w:tcW w:w="832" w:type="dxa"/>
            <w:vMerge w:val="continue"/>
            <w:noWrap w:val="0"/>
            <w:vAlign w:val="center"/>
          </w:tcPr>
          <w:p w14:paraId="24BBFDED">
            <w:pPr>
              <w:snapToGrid w:val="0"/>
              <w:spacing w:line="288" w:lineRule="auto"/>
              <w:ind w:firstLine="560" w:firstLineChars="200"/>
              <w:rPr>
                <w:rFonts w:ascii="Times New Roman" w:hAnsi="Times New Roman" w:eastAsia="宋体" w:cs="Times New Roman"/>
                <w:kern w:val="28"/>
                <w:sz w:val="28"/>
                <w:szCs w:val="20"/>
                <w:highlight w:val="none"/>
              </w:rPr>
            </w:pPr>
          </w:p>
        </w:tc>
        <w:tc>
          <w:tcPr>
            <w:tcW w:w="1421" w:type="dxa"/>
            <w:vMerge w:val="continue"/>
            <w:noWrap w:val="0"/>
            <w:vAlign w:val="center"/>
          </w:tcPr>
          <w:p w14:paraId="57A79199">
            <w:pPr>
              <w:snapToGrid w:val="0"/>
              <w:spacing w:line="288" w:lineRule="auto"/>
              <w:ind w:firstLine="560" w:firstLineChars="200"/>
              <w:rPr>
                <w:rFonts w:ascii="Times New Roman" w:hAnsi="Times New Roman" w:eastAsia="宋体" w:cs="Times New Roman"/>
                <w:kern w:val="28"/>
                <w:sz w:val="28"/>
                <w:szCs w:val="20"/>
                <w:highlight w:val="none"/>
              </w:rPr>
            </w:pPr>
          </w:p>
        </w:tc>
        <w:tc>
          <w:tcPr>
            <w:tcW w:w="638" w:type="dxa"/>
            <w:vMerge w:val="continue"/>
            <w:noWrap w:val="0"/>
            <w:vAlign w:val="center"/>
          </w:tcPr>
          <w:p w14:paraId="5B4248A3">
            <w:pPr>
              <w:snapToGrid w:val="0"/>
              <w:spacing w:line="288" w:lineRule="auto"/>
              <w:ind w:firstLine="560" w:firstLineChars="200"/>
              <w:rPr>
                <w:rFonts w:ascii="Times New Roman" w:hAnsi="Times New Roman" w:eastAsia="宋体" w:cs="Times New Roman"/>
                <w:kern w:val="28"/>
                <w:sz w:val="28"/>
                <w:szCs w:val="20"/>
                <w:highlight w:val="none"/>
              </w:rPr>
            </w:pPr>
          </w:p>
        </w:tc>
        <w:tc>
          <w:tcPr>
            <w:tcW w:w="3183" w:type="dxa"/>
            <w:noWrap w:val="0"/>
            <w:vAlign w:val="center"/>
          </w:tcPr>
          <w:p w14:paraId="6D7E8AAD">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体系措施较完善</w:t>
            </w:r>
          </w:p>
        </w:tc>
        <w:tc>
          <w:tcPr>
            <w:tcW w:w="1064" w:type="dxa"/>
            <w:noWrap w:val="0"/>
            <w:vAlign w:val="center"/>
          </w:tcPr>
          <w:p w14:paraId="5714C71C">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3.0-4.0</w:t>
            </w:r>
          </w:p>
        </w:tc>
      </w:tr>
      <w:tr w14:paraId="1424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6A1F3187">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3DB2AFB7">
            <w:pPr>
              <w:snapToGrid w:val="0"/>
              <w:spacing w:line="288" w:lineRule="auto"/>
              <w:ind w:firstLine="420" w:firstLineChars="200"/>
              <w:rPr>
                <w:rFonts w:hint="eastAsia" w:ascii="宋体" w:hAnsi="宋体" w:eastAsia="宋体" w:cs="宋体"/>
                <w:kern w:val="28"/>
                <w:sz w:val="21"/>
                <w:szCs w:val="21"/>
                <w:highlight w:val="none"/>
              </w:rPr>
            </w:pPr>
          </w:p>
        </w:tc>
        <w:tc>
          <w:tcPr>
            <w:tcW w:w="832" w:type="dxa"/>
            <w:vMerge w:val="continue"/>
            <w:noWrap w:val="0"/>
            <w:vAlign w:val="center"/>
          </w:tcPr>
          <w:p w14:paraId="0D40709A">
            <w:pPr>
              <w:snapToGrid w:val="0"/>
              <w:spacing w:line="288" w:lineRule="auto"/>
              <w:ind w:firstLine="420" w:firstLineChars="200"/>
              <w:rPr>
                <w:rFonts w:hint="eastAsia" w:ascii="宋体" w:hAnsi="宋体" w:eastAsia="宋体" w:cs="宋体"/>
                <w:kern w:val="28"/>
                <w:sz w:val="21"/>
                <w:szCs w:val="21"/>
                <w:highlight w:val="none"/>
              </w:rPr>
            </w:pPr>
          </w:p>
        </w:tc>
        <w:tc>
          <w:tcPr>
            <w:tcW w:w="1421" w:type="dxa"/>
            <w:vMerge w:val="continue"/>
            <w:noWrap w:val="0"/>
            <w:vAlign w:val="center"/>
          </w:tcPr>
          <w:p w14:paraId="0F287208">
            <w:pPr>
              <w:snapToGrid w:val="0"/>
              <w:spacing w:line="288" w:lineRule="auto"/>
              <w:ind w:firstLine="420" w:firstLineChars="200"/>
              <w:rPr>
                <w:rFonts w:hint="eastAsia" w:ascii="宋体" w:hAnsi="宋体" w:eastAsia="宋体" w:cs="宋体"/>
                <w:kern w:val="28"/>
                <w:sz w:val="21"/>
                <w:szCs w:val="21"/>
                <w:highlight w:val="none"/>
              </w:rPr>
            </w:pPr>
          </w:p>
        </w:tc>
        <w:tc>
          <w:tcPr>
            <w:tcW w:w="638" w:type="dxa"/>
            <w:vMerge w:val="continue"/>
            <w:noWrap w:val="0"/>
            <w:vAlign w:val="center"/>
          </w:tcPr>
          <w:p w14:paraId="5F37BDBD">
            <w:pPr>
              <w:snapToGrid w:val="0"/>
              <w:spacing w:line="288" w:lineRule="auto"/>
              <w:ind w:firstLine="420" w:firstLineChars="200"/>
              <w:rPr>
                <w:rFonts w:hint="eastAsia" w:ascii="宋体" w:hAnsi="宋体" w:eastAsia="宋体" w:cs="宋体"/>
                <w:kern w:val="28"/>
                <w:sz w:val="21"/>
                <w:szCs w:val="21"/>
                <w:highlight w:val="none"/>
              </w:rPr>
            </w:pPr>
          </w:p>
        </w:tc>
        <w:tc>
          <w:tcPr>
            <w:tcW w:w="3183" w:type="dxa"/>
            <w:noWrap w:val="0"/>
            <w:vAlign w:val="center"/>
          </w:tcPr>
          <w:p w14:paraId="1A692E2D">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体系措施一般</w:t>
            </w:r>
          </w:p>
        </w:tc>
        <w:tc>
          <w:tcPr>
            <w:tcW w:w="1064" w:type="dxa"/>
            <w:noWrap w:val="0"/>
            <w:vAlign w:val="center"/>
          </w:tcPr>
          <w:p w14:paraId="3516829E">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3.0</w:t>
            </w:r>
          </w:p>
        </w:tc>
      </w:tr>
      <w:tr w14:paraId="2ADE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5B73794C">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4997794E">
            <w:pPr>
              <w:adjustRightInd w:val="0"/>
              <w:snapToGrid w:val="0"/>
              <w:jc w:val="left"/>
              <w:rPr>
                <w:rFonts w:hint="eastAsia" w:ascii="Times New Roman" w:hAnsi="Times New Roman" w:eastAsia="宋体" w:cs="Times New Roman"/>
                <w:kern w:val="28"/>
                <w:sz w:val="21"/>
                <w:szCs w:val="21"/>
                <w:highlight w:val="none"/>
                <w:lang w:bidi="ar"/>
              </w:rPr>
            </w:pPr>
          </w:p>
        </w:tc>
        <w:tc>
          <w:tcPr>
            <w:tcW w:w="832" w:type="dxa"/>
            <w:vMerge w:val="continue"/>
            <w:noWrap w:val="0"/>
            <w:vAlign w:val="center"/>
          </w:tcPr>
          <w:p w14:paraId="4ABD0C7D">
            <w:pPr>
              <w:adjustRightInd w:val="0"/>
              <w:snapToGrid w:val="0"/>
              <w:jc w:val="left"/>
              <w:rPr>
                <w:rFonts w:hint="eastAsia" w:ascii="Times New Roman" w:hAnsi="Times New Roman" w:eastAsia="宋体" w:cs="Times New Roman"/>
                <w:kern w:val="28"/>
                <w:sz w:val="21"/>
                <w:szCs w:val="21"/>
                <w:highlight w:val="none"/>
                <w:lang w:bidi="ar"/>
              </w:rPr>
            </w:pPr>
          </w:p>
        </w:tc>
        <w:tc>
          <w:tcPr>
            <w:tcW w:w="1421" w:type="dxa"/>
            <w:vMerge w:val="restart"/>
            <w:noWrap w:val="0"/>
            <w:vAlign w:val="center"/>
          </w:tcPr>
          <w:p w14:paraId="0961D5D7">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项目风险预测与防范及应急预案</w:t>
            </w:r>
          </w:p>
        </w:tc>
        <w:tc>
          <w:tcPr>
            <w:tcW w:w="638" w:type="dxa"/>
            <w:vMerge w:val="restart"/>
            <w:noWrap w:val="0"/>
            <w:vAlign w:val="center"/>
          </w:tcPr>
          <w:p w14:paraId="6BC2BCD0">
            <w:pPr>
              <w:adjustRightInd w:val="0"/>
              <w:snapToGrid w:val="0"/>
              <w:jc w:val="left"/>
              <w:rPr>
                <w:rFonts w:hint="eastAsia" w:ascii="Times New Roman" w:hAnsi="Times New Roman" w:eastAsia="宋体" w:cs="Times New Roman"/>
                <w:kern w:val="28"/>
                <w:sz w:val="21"/>
                <w:szCs w:val="21"/>
                <w:highlight w:val="none"/>
                <w:lang w:val="en-US" w:eastAsia="zh-CN" w:bidi="ar"/>
              </w:rPr>
            </w:pPr>
            <w:r>
              <w:rPr>
                <w:rFonts w:hint="eastAsia" w:ascii="Times New Roman" w:hAnsi="Times New Roman" w:eastAsia="宋体" w:cs="Times New Roman"/>
                <w:kern w:val="28"/>
                <w:sz w:val="21"/>
                <w:szCs w:val="21"/>
                <w:highlight w:val="none"/>
                <w:lang w:val="en-US" w:eastAsia="zh-CN" w:bidi="ar"/>
              </w:rPr>
              <w:t>5</w:t>
            </w:r>
            <w:r>
              <w:rPr>
                <w:rFonts w:hint="eastAsia" w:ascii="Times New Roman" w:hAnsi="Times New Roman" w:eastAsia="宋体" w:cs="Times New Roman"/>
                <w:kern w:val="28"/>
                <w:sz w:val="21"/>
                <w:szCs w:val="21"/>
                <w:highlight w:val="none"/>
                <w:lang w:bidi="ar"/>
              </w:rPr>
              <w:t>分</w:t>
            </w:r>
          </w:p>
        </w:tc>
        <w:tc>
          <w:tcPr>
            <w:tcW w:w="3183" w:type="dxa"/>
            <w:noWrap w:val="0"/>
            <w:vAlign w:val="center"/>
          </w:tcPr>
          <w:p w14:paraId="3FC47D3A">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有全面合理的应急预案，且相应预测与防范完善得当</w:t>
            </w:r>
          </w:p>
        </w:tc>
        <w:tc>
          <w:tcPr>
            <w:tcW w:w="1064" w:type="dxa"/>
            <w:noWrap w:val="0"/>
            <w:vAlign w:val="center"/>
          </w:tcPr>
          <w:p w14:paraId="3D707097">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4.0-5.0</w:t>
            </w:r>
          </w:p>
        </w:tc>
      </w:tr>
      <w:tr w14:paraId="6AF4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1597A70D">
            <w:pPr>
              <w:snapToGrid w:val="0"/>
              <w:spacing w:line="288" w:lineRule="auto"/>
              <w:ind w:firstLine="560" w:firstLineChars="200"/>
              <w:rPr>
                <w:rFonts w:ascii="Times New Roman" w:hAnsi="Times New Roman" w:eastAsia="宋体" w:cs="Times New Roman"/>
                <w:kern w:val="28"/>
                <w:sz w:val="28"/>
                <w:szCs w:val="20"/>
                <w:highlight w:val="none"/>
              </w:rPr>
            </w:pPr>
          </w:p>
        </w:tc>
        <w:tc>
          <w:tcPr>
            <w:tcW w:w="907" w:type="dxa"/>
            <w:vMerge w:val="continue"/>
            <w:noWrap w:val="0"/>
            <w:vAlign w:val="center"/>
          </w:tcPr>
          <w:p w14:paraId="56716FD1">
            <w:pPr>
              <w:snapToGrid w:val="0"/>
              <w:spacing w:line="288" w:lineRule="auto"/>
              <w:ind w:firstLine="560" w:firstLineChars="200"/>
              <w:rPr>
                <w:rFonts w:ascii="Times New Roman" w:hAnsi="Times New Roman" w:eastAsia="宋体" w:cs="Times New Roman"/>
                <w:kern w:val="28"/>
                <w:sz w:val="28"/>
                <w:szCs w:val="20"/>
                <w:highlight w:val="none"/>
              </w:rPr>
            </w:pPr>
          </w:p>
        </w:tc>
        <w:tc>
          <w:tcPr>
            <w:tcW w:w="832" w:type="dxa"/>
            <w:vMerge w:val="continue"/>
            <w:noWrap w:val="0"/>
            <w:vAlign w:val="center"/>
          </w:tcPr>
          <w:p w14:paraId="5DBFF330">
            <w:pPr>
              <w:snapToGrid w:val="0"/>
              <w:spacing w:line="288" w:lineRule="auto"/>
              <w:ind w:firstLine="560" w:firstLineChars="200"/>
              <w:rPr>
                <w:rFonts w:ascii="Times New Roman" w:hAnsi="Times New Roman" w:eastAsia="宋体" w:cs="Times New Roman"/>
                <w:kern w:val="28"/>
                <w:sz w:val="28"/>
                <w:szCs w:val="20"/>
                <w:highlight w:val="none"/>
              </w:rPr>
            </w:pPr>
          </w:p>
        </w:tc>
        <w:tc>
          <w:tcPr>
            <w:tcW w:w="1421" w:type="dxa"/>
            <w:vMerge w:val="continue"/>
            <w:noWrap w:val="0"/>
            <w:vAlign w:val="center"/>
          </w:tcPr>
          <w:p w14:paraId="633265F5">
            <w:pPr>
              <w:snapToGrid w:val="0"/>
              <w:spacing w:line="288" w:lineRule="auto"/>
              <w:ind w:firstLine="560" w:firstLineChars="200"/>
              <w:rPr>
                <w:rFonts w:ascii="Times New Roman" w:hAnsi="Times New Roman" w:eastAsia="宋体" w:cs="Times New Roman"/>
                <w:kern w:val="28"/>
                <w:sz w:val="28"/>
                <w:szCs w:val="20"/>
                <w:highlight w:val="none"/>
              </w:rPr>
            </w:pPr>
          </w:p>
        </w:tc>
        <w:tc>
          <w:tcPr>
            <w:tcW w:w="638" w:type="dxa"/>
            <w:vMerge w:val="continue"/>
            <w:noWrap w:val="0"/>
            <w:vAlign w:val="center"/>
          </w:tcPr>
          <w:p w14:paraId="068C054C">
            <w:pPr>
              <w:snapToGrid w:val="0"/>
              <w:spacing w:line="288" w:lineRule="auto"/>
              <w:ind w:firstLine="560" w:firstLineChars="200"/>
              <w:rPr>
                <w:rFonts w:ascii="Times New Roman" w:hAnsi="Times New Roman" w:eastAsia="宋体" w:cs="Times New Roman"/>
                <w:kern w:val="28"/>
                <w:sz w:val="28"/>
                <w:szCs w:val="20"/>
                <w:highlight w:val="none"/>
              </w:rPr>
            </w:pPr>
          </w:p>
        </w:tc>
        <w:tc>
          <w:tcPr>
            <w:tcW w:w="3183" w:type="dxa"/>
            <w:noWrap w:val="0"/>
            <w:vAlign w:val="center"/>
          </w:tcPr>
          <w:p w14:paraId="731346EC">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应急预案较合理</w:t>
            </w:r>
          </w:p>
        </w:tc>
        <w:tc>
          <w:tcPr>
            <w:tcW w:w="1064" w:type="dxa"/>
            <w:noWrap w:val="0"/>
            <w:vAlign w:val="center"/>
          </w:tcPr>
          <w:p w14:paraId="61528AE9">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3.0-4.0</w:t>
            </w:r>
          </w:p>
        </w:tc>
      </w:tr>
      <w:tr w14:paraId="6CA4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6E95FC27">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248D0302">
            <w:pPr>
              <w:snapToGrid w:val="0"/>
              <w:spacing w:line="288" w:lineRule="auto"/>
              <w:ind w:firstLine="420" w:firstLineChars="200"/>
              <w:rPr>
                <w:rFonts w:hint="eastAsia" w:ascii="宋体" w:hAnsi="宋体" w:eastAsia="宋体" w:cs="宋体"/>
                <w:kern w:val="28"/>
                <w:sz w:val="21"/>
                <w:szCs w:val="21"/>
                <w:highlight w:val="none"/>
              </w:rPr>
            </w:pPr>
          </w:p>
        </w:tc>
        <w:tc>
          <w:tcPr>
            <w:tcW w:w="832" w:type="dxa"/>
            <w:vMerge w:val="continue"/>
            <w:noWrap w:val="0"/>
            <w:vAlign w:val="center"/>
          </w:tcPr>
          <w:p w14:paraId="77E3C986">
            <w:pPr>
              <w:snapToGrid w:val="0"/>
              <w:spacing w:line="288" w:lineRule="auto"/>
              <w:ind w:firstLine="420" w:firstLineChars="200"/>
              <w:rPr>
                <w:rFonts w:hint="eastAsia" w:ascii="宋体" w:hAnsi="宋体" w:eastAsia="宋体" w:cs="宋体"/>
                <w:kern w:val="28"/>
                <w:sz w:val="21"/>
                <w:szCs w:val="21"/>
                <w:highlight w:val="none"/>
              </w:rPr>
            </w:pPr>
          </w:p>
        </w:tc>
        <w:tc>
          <w:tcPr>
            <w:tcW w:w="1421" w:type="dxa"/>
            <w:vMerge w:val="continue"/>
            <w:noWrap w:val="0"/>
            <w:vAlign w:val="center"/>
          </w:tcPr>
          <w:p w14:paraId="46D5D1FC">
            <w:pPr>
              <w:snapToGrid w:val="0"/>
              <w:spacing w:line="288" w:lineRule="auto"/>
              <w:ind w:firstLine="420" w:firstLineChars="200"/>
              <w:rPr>
                <w:rFonts w:hint="eastAsia" w:ascii="宋体" w:hAnsi="宋体" w:eastAsia="宋体" w:cs="宋体"/>
                <w:kern w:val="28"/>
                <w:sz w:val="21"/>
                <w:szCs w:val="21"/>
                <w:highlight w:val="none"/>
              </w:rPr>
            </w:pPr>
          </w:p>
        </w:tc>
        <w:tc>
          <w:tcPr>
            <w:tcW w:w="638" w:type="dxa"/>
            <w:vMerge w:val="continue"/>
            <w:noWrap w:val="0"/>
            <w:vAlign w:val="center"/>
          </w:tcPr>
          <w:p w14:paraId="322AEBE4">
            <w:pPr>
              <w:snapToGrid w:val="0"/>
              <w:spacing w:line="288" w:lineRule="auto"/>
              <w:ind w:firstLine="420" w:firstLineChars="200"/>
              <w:rPr>
                <w:rFonts w:hint="eastAsia" w:ascii="宋体" w:hAnsi="宋体" w:eastAsia="宋体" w:cs="宋体"/>
                <w:kern w:val="28"/>
                <w:sz w:val="21"/>
                <w:szCs w:val="21"/>
                <w:highlight w:val="none"/>
              </w:rPr>
            </w:pPr>
          </w:p>
        </w:tc>
        <w:tc>
          <w:tcPr>
            <w:tcW w:w="3183" w:type="dxa"/>
            <w:noWrap w:val="0"/>
            <w:vAlign w:val="center"/>
          </w:tcPr>
          <w:p w14:paraId="28BB6914">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应急预案基本满足要求</w:t>
            </w:r>
          </w:p>
        </w:tc>
        <w:tc>
          <w:tcPr>
            <w:tcW w:w="1064" w:type="dxa"/>
            <w:noWrap w:val="0"/>
            <w:vAlign w:val="center"/>
          </w:tcPr>
          <w:p w14:paraId="0CC289FE">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3.0</w:t>
            </w:r>
          </w:p>
        </w:tc>
      </w:tr>
      <w:tr w14:paraId="1939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0017C0A8">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2B782305">
            <w:pPr>
              <w:adjustRightInd w:val="0"/>
              <w:snapToGrid w:val="0"/>
              <w:jc w:val="left"/>
              <w:rPr>
                <w:rFonts w:hint="eastAsia" w:ascii="Times New Roman" w:hAnsi="Times New Roman" w:eastAsia="宋体" w:cs="Times New Roman"/>
                <w:kern w:val="28"/>
                <w:sz w:val="21"/>
                <w:szCs w:val="21"/>
                <w:highlight w:val="none"/>
                <w:lang w:bidi="ar"/>
              </w:rPr>
            </w:pPr>
          </w:p>
        </w:tc>
        <w:tc>
          <w:tcPr>
            <w:tcW w:w="832" w:type="dxa"/>
            <w:vMerge w:val="continue"/>
            <w:noWrap w:val="0"/>
            <w:vAlign w:val="center"/>
          </w:tcPr>
          <w:p w14:paraId="0BFF55D9">
            <w:pPr>
              <w:adjustRightInd w:val="0"/>
              <w:snapToGrid w:val="0"/>
              <w:jc w:val="left"/>
              <w:rPr>
                <w:rFonts w:hint="eastAsia" w:ascii="Times New Roman" w:hAnsi="Times New Roman" w:eastAsia="宋体" w:cs="Times New Roman"/>
                <w:kern w:val="28"/>
                <w:sz w:val="21"/>
                <w:szCs w:val="21"/>
                <w:highlight w:val="none"/>
                <w:lang w:bidi="ar"/>
              </w:rPr>
            </w:pPr>
          </w:p>
        </w:tc>
        <w:tc>
          <w:tcPr>
            <w:tcW w:w="1421" w:type="dxa"/>
            <w:vMerge w:val="restart"/>
            <w:noWrap w:val="0"/>
            <w:vAlign w:val="center"/>
          </w:tcPr>
          <w:p w14:paraId="222DB258">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交通组织方案</w:t>
            </w:r>
          </w:p>
        </w:tc>
        <w:tc>
          <w:tcPr>
            <w:tcW w:w="638" w:type="dxa"/>
            <w:vMerge w:val="restart"/>
            <w:noWrap w:val="0"/>
            <w:vAlign w:val="center"/>
          </w:tcPr>
          <w:p w14:paraId="4DA903E3">
            <w:pPr>
              <w:adjustRightInd w:val="0"/>
              <w:snapToGrid w:val="0"/>
              <w:jc w:val="left"/>
              <w:rPr>
                <w:rFonts w:hint="eastAsia" w:ascii="Times New Roman" w:hAnsi="Times New Roman" w:eastAsia="宋体" w:cs="Times New Roman"/>
                <w:kern w:val="28"/>
                <w:sz w:val="21"/>
                <w:szCs w:val="21"/>
                <w:highlight w:val="none"/>
                <w:lang w:val="en-US" w:eastAsia="zh-CN" w:bidi="ar"/>
              </w:rPr>
            </w:pPr>
            <w:r>
              <w:rPr>
                <w:rFonts w:hint="eastAsia" w:ascii="Times New Roman" w:hAnsi="Times New Roman" w:eastAsia="宋体" w:cs="Times New Roman"/>
                <w:kern w:val="28"/>
                <w:sz w:val="21"/>
                <w:szCs w:val="21"/>
                <w:highlight w:val="none"/>
                <w:lang w:val="en-US" w:eastAsia="zh-CN" w:bidi="ar"/>
              </w:rPr>
              <w:t>5</w:t>
            </w:r>
            <w:r>
              <w:rPr>
                <w:rFonts w:hint="eastAsia" w:ascii="Times New Roman" w:hAnsi="Times New Roman" w:eastAsia="宋体" w:cs="Times New Roman"/>
                <w:kern w:val="28"/>
                <w:sz w:val="21"/>
                <w:szCs w:val="21"/>
                <w:highlight w:val="none"/>
                <w:lang w:bidi="ar"/>
              </w:rPr>
              <w:t>分</w:t>
            </w:r>
          </w:p>
        </w:tc>
        <w:tc>
          <w:tcPr>
            <w:tcW w:w="3183" w:type="dxa"/>
            <w:noWrap w:val="0"/>
            <w:vAlign w:val="center"/>
          </w:tcPr>
          <w:p w14:paraId="28960420">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方案合理、完善</w:t>
            </w:r>
          </w:p>
        </w:tc>
        <w:tc>
          <w:tcPr>
            <w:tcW w:w="1064" w:type="dxa"/>
            <w:noWrap w:val="0"/>
            <w:vAlign w:val="center"/>
          </w:tcPr>
          <w:p w14:paraId="008200B1">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4.0-5.0</w:t>
            </w:r>
          </w:p>
        </w:tc>
      </w:tr>
      <w:tr w14:paraId="22AC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7018A83E">
            <w:pPr>
              <w:snapToGrid w:val="0"/>
              <w:spacing w:line="288" w:lineRule="auto"/>
              <w:ind w:firstLine="560" w:firstLineChars="200"/>
              <w:rPr>
                <w:rFonts w:ascii="Times New Roman" w:hAnsi="Times New Roman" w:eastAsia="宋体" w:cs="Times New Roman"/>
                <w:kern w:val="28"/>
                <w:sz w:val="28"/>
                <w:szCs w:val="20"/>
                <w:highlight w:val="none"/>
              </w:rPr>
            </w:pPr>
          </w:p>
        </w:tc>
        <w:tc>
          <w:tcPr>
            <w:tcW w:w="907" w:type="dxa"/>
            <w:vMerge w:val="continue"/>
            <w:noWrap w:val="0"/>
            <w:vAlign w:val="center"/>
          </w:tcPr>
          <w:p w14:paraId="74DD37A9">
            <w:pPr>
              <w:snapToGrid w:val="0"/>
              <w:spacing w:line="288" w:lineRule="auto"/>
              <w:ind w:firstLine="560" w:firstLineChars="200"/>
              <w:rPr>
                <w:rFonts w:ascii="Times New Roman" w:hAnsi="Times New Roman" w:eastAsia="宋体" w:cs="Times New Roman"/>
                <w:kern w:val="28"/>
                <w:sz w:val="28"/>
                <w:szCs w:val="20"/>
                <w:highlight w:val="none"/>
              </w:rPr>
            </w:pPr>
          </w:p>
        </w:tc>
        <w:tc>
          <w:tcPr>
            <w:tcW w:w="832" w:type="dxa"/>
            <w:vMerge w:val="continue"/>
            <w:noWrap w:val="0"/>
            <w:vAlign w:val="center"/>
          </w:tcPr>
          <w:p w14:paraId="2D6E851A">
            <w:pPr>
              <w:snapToGrid w:val="0"/>
              <w:spacing w:line="288" w:lineRule="auto"/>
              <w:ind w:firstLine="560" w:firstLineChars="200"/>
              <w:rPr>
                <w:rFonts w:ascii="Times New Roman" w:hAnsi="Times New Roman" w:eastAsia="宋体" w:cs="Times New Roman"/>
                <w:kern w:val="28"/>
                <w:sz w:val="28"/>
                <w:szCs w:val="20"/>
                <w:highlight w:val="none"/>
              </w:rPr>
            </w:pPr>
          </w:p>
        </w:tc>
        <w:tc>
          <w:tcPr>
            <w:tcW w:w="1421" w:type="dxa"/>
            <w:vMerge w:val="continue"/>
            <w:noWrap w:val="0"/>
            <w:vAlign w:val="center"/>
          </w:tcPr>
          <w:p w14:paraId="46D61ECC">
            <w:pPr>
              <w:snapToGrid w:val="0"/>
              <w:spacing w:line="288" w:lineRule="auto"/>
              <w:ind w:firstLine="560" w:firstLineChars="200"/>
              <w:rPr>
                <w:rFonts w:ascii="Times New Roman" w:hAnsi="Times New Roman" w:eastAsia="宋体" w:cs="Times New Roman"/>
                <w:kern w:val="28"/>
                <w:sz w:val="28"/>
                <w:szCs w:val="20"/>
                <w:highlight w:val="none"/>
              </w:rPr>
            </w:pPr>
          </w:p>
        </w:tc>
        <w:tc>
          <w:tcPr>
            <w:tcW w:w="638" w:type="dxa"/>
            <w:vMerge w:val="continue"/>
            <w:noWrap w:val="0"/>
            <w:vAlign w:val="center"/>
          </w:tcPr>
          <w:p w14:paraId="521584D9">
            <w:pPr>
              <w:snapToGrid w:val="0"/>
              <w:spacing w:line="288" w:lineRule="auto"/>
              <w:ind w:firstLine="560" w:firstLineChars="200"/>
              <w:rPr>
                <w:rFonts w:ascii="Times New Roman" w:hAnsi="Times New Roman" w:eastAsia="宋体" w:cs="Times New Roman"/>
                <w:kern w:val="28"/>
                <w:sz w:val="28"/>
                <w:szCs w:val="20"/>
                <w:highlight w:val="none"/>
              </w:rPr>
            </w:pPr>
          </w:p>
        </w:tc>
        <w:tc>
          <w:tcPr>
            <w:tcW w:w="3183" w:type="dxa"/>
            <w:noWrap w:val="0"/>
            <w:vAlign w:val="center"/>
          </w:tcPr>
          <w:p w14:paraId="028AFED2">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方案较合理、较完善</w:t>
            </w:r>
          </w:p>
        </w:tc>
        <w:tc>
          <w:tcPr>
            <w:tcW w:w="1064" w:type="dxa"/>
            <w:noWrap w:val="0"/>
            <w:vAlign w:val="center"/>
          </w:tcPr>
          <w:p w14:paraId="0A6273A7">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3.0-4.0</w:t>
            </w:r>
          </w:p>
        </w:tc>
      </w:tr>
      <w:tr w14:paraId="16FC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61" w:type="dxa"/>
            <w:vMerge w:val="continue"/>
            <w:noWrap w:val="0"/>
            <w:vAlign w:val="center"/>
          </w:tcPr>
          <w:p w14:paraId="34861440">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5129C89C">
            <w:pPr>
              <w:snapToGrid w:val="0"/>
              <w:spacing w:line="288" w:lineRule="auto"/>
              <w:ind w:firstLine="420" w:firstLineChars="200"/>
              <w:rPr>
                <w:rFonts w:hint="eastAsia" w:ascii="宋体" w:hAnsi="宋体" w:eastAsia="宋体" w:cs="宋体"/>
                <w:kern w:val="28"/>
                <w:sz w:val="21"/>
                <w:szCs w:val="21"/>
                <w:highlight w:val="none"/>
              </w:rPr>
            </w:pPr>
          </w:p>
        </w:tc>
        <w:tc>
          <w:tcPr>
            <w:tcW w:w="832" w:type="dxa"/>
            <w:vMerge w:val="continue"/>
            <w:noWrap w:val="0"/>
            <w:vAlign w:val="center"/>
          </w:tcPr>
          <w:p w14:paraId="5AD5F7C4">
            <w:pPr>
              <w:snapToGrid w:val="0"/>
              <w:spacing w:line="288" w:lineRule="auto"/>
              <w:ind w:firstLine="420" w:firstLineChars="200"/>
              <w:rPr>
                <w:rFonts w:hint="eastAsia" w:ascii="宋体" w:hAnsi="宋体" w:eastAsia="宋体" w:cs="宋体"/>
                <w:kern w:val="28"/>
                <w:sz w:val="21"/>
                <w:szCs w:val="21"/>
                <w:highlight w:val="none"/>
              </w:rPr>
            </w:pPr>
          </w:p>
        </w:tc>
        <w:tc>
          <w:tcPr>
            <w:tcW w:w="1421" w:type="dxa"/>
            <w:vMerge w:val="continue"/>
            <w:noWrap w:val="0"/>
            <w:vAlign w:val="center"/>
          </w:tcPr>
          <w:p w14:paraId="7EB1AB0E">
            <w:pPr>
              <w:snapToGrid w:val="0"/>
              <w:spacing w:line="288" w:lineRule="auto"/>
              <w:ind w:firstLine="420" w:firstLineChars="200"/>
              <w:rPr>
                <w:rFonts w:hint="eastAsia" w:ascii="宋体" w:hAnsi="宋体" w:eastAsia="宋体" w:cs="宋体"/>
                <w:kern w:val="28"/>
                <w:sz w:val="21"/>
                <w:szCs w:val="21"/>
                <w:highlight w:val="none"/>
              </w:rPr>
            </w:pPr>
          </w:p>
        </w:tc>
        <w:tc>
          <w:tcPr>
            <w:tcW w:w="638" w:type="dxa"/>
            <w:vMerge w:val="continue"/>
            <w:noWrap w:val="0"/>
            <w:vAlign w:val="center"/>
          </w:tcPr>
          <w:p w14:paraId="4DE98A30">
            <w:pPr>
              <w:snapToGrid w:val="0"/>
              <w:spacing w:line="288" w:lineRule="auto"/>
              <w:ind w:firstLine="420" w:firstLineChars="200"/>
              <w:rPr>
                <w:rFonts w:hint="eastAsia" w:ascii="宋体" w:hAnsi="宋体" w:eastAsia="宋体" w:cs="宋体"/>
                <w:kern w:val="28"/>
                <w:sz w:val="21"/>
                <w:szCs w:val="21"/>
                <w:highlight w:val="none"/>
              </w:rPr>
            </w:pPr>
          </w:p>
        </w:tc>
        <w:tc>
          <w:tcPr>
            <w:tcW w:w="3183" w:type="dxa"/>
            <w:noWrap w:val="0"/>
            <w:vAlign w:val="center"/>
          </w:tcPr>
          <w:p w14:paraId="02CA6FC2">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方案基本满足要求</w:t>
            </w:r>
          </w:p>
        </w:tc>
        <w:tc>
          <w:tcPr>
            <w:tcW w:w="1064" w:type="dxa"/>
            <w:noWrap w:val="0"/>
            <w:vAlign w:val="center"/>
          </w:tcPr>
          <w:p w14:paraId="28F32424">
            <w:pPr>
              <w:snapToGrid w:val="0"/>
              <w:spacing w:line="288" w:lineRule="auto"/>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3.0</w:t>
            </w:r>
          </w:p>
        </w:tc>
      </w:tr>
      <w:tr w14:paraId="2B1E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461" w:type="dxa"/>
            <w:noWrap w:val="0"/>
            <w:vAlign w:val="center"/>
          </w:tcPr>
          <w:p w14:paraId="10074C49">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2</w:t>
            </w:r>
            <w:r>
              <w:rPr>
                <w:rFonts w:hint="eastAsia" w:ascii="宋体" w:hAnsi="宋体" w:eastAsia="宋体" w:cs="宋体"/>
                <w:kern w:val="28"/>
                <w:sz w:val="21"/>
                <w:szCs w:val="21"/>
                <w:highlight w:val="none"/>
                <w:lang w:val="en-US" w:eastAsia="zh-CN"/>
              </w:rPr>
              <w:t>2</w:t>
            </w:r>
            <w:r>
              <w:rPr>
                <w:rFonts w:hint="eastAsia" w:ascii="宋体" w:hAnsi="宋体" w:eastAsia="宋体" w:cs="宋体"/>
                <w:kern w:val="28"/>
                <w:sz w:val="21"/>
                <w:szCs w:val="21"/>
                <w:highlight w:val="none"/>
              </w:rPr>
              <w:t>.2.4（2）</w:t>
            </w:r>
          </w:p>
        </w:tc>
        <w:tc>
          <w:tcPr>
            <w:tcW w:w="907" w:type="dxa"/>
            <w:noWrap w:val="0"/>
            <w:vAlign w:val="center"/>
          </w:tcPr>
          <w:p w14:paraId="7C1DE49D">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资信</w:t>
            </w:r>
          </w:p>
          <w:p w14:paraId="74CBD184">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业绩</w:t>
            </w:r>
          </w:p>
        </w:tc>
        <w:tc>
          <w:tcPr>
            <w:tcW w:w="832" w:type="dxa"/>
            <w:noWrap w:val="0"/>
            <w:vAlign w:val="center"/>
          </w:tcPr>
          <w:p w14:paraId="43281B04">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30</w:t>
            </w:r>
            <w:r>
              <w:rPr>
                <w:rFonts w:hint="eastAsia" w:ascii="Times New Roman" w:hAnsi="Times New Roman" w:eastAsia="宋体" w:cs="Times New Roman"/>
                <w:kern w:val="28"/>
                <w:sz w:val="21"/>
                <w:szCs w:val="21"/>
                <w:highlight w:val="none"/>
                <w:lang w:bidi="ar"/>
              </w:rPr>
              <w:t>分</w:t>
            </w:r>
          </w:p>
        </w:tc>
        <w:tc>
          <w:tcPr>
            <w:tcW w:w="1421" w:type="dxa"/>
            <w:noWrap w:val="0"/>
            <w:vAlign w:val="center"/>
          </w:tcPr>
          <w:p w14:paraId="7106D3EC">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企业业绩</w:t>
            </w:r>
          </w:p>
        </w:tc>
        <w:tc>
          <w:tcPr>
            <w:tcW w:w="638" w:type="dxa"/>
            <w:noWrap w:val="0"/>
            <w:vAlign w:val="center"/>
          </w:tcPr>
          <w:p w14:paraId="3419E523">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val="en-US" w:eastAsia="zh-CN" w:bidi="ar"/>
              </w:rPr>
              <w:t>30</w:t>
            </w:r>
            <w:r>
              <w:rPr>
                <w:rFonts w:hint="eastAsia" w:ascii="Times New Roman" w:hAnsi="Times New Roman" w:eastAsia="宋体" w:cs="Times New Roman"/>
                <w:kern w:val="28"/>
                <w:sz w:val="21"/>
                <w:szCs w:val="21"/>
                <w:highlight w:val="none"/>
                <w:lang w:bidi="ar"/>
              </w:rPr>
              <w:t>分</w:t>
            </w:r>
          </w:p>
        </w:tc>
        <w:tc>
          <w:tcPr>
            <w:tcW w:w="4247" w:type="dxa"/>
            <w:gridSpan w:val="2"/>
            <w:noWrap w:val="0"/>
            <w:vAlign w:val="center"/>
          </w:tcPr>
          <w:p w14:paraId="79B47DEA">
            <w:pPr>
              <w:numPr>
                <w:ilvl w:val="0"/>
                <w:numId w:val="2"/>
              </w:numPr>
              <w:snapToGrid w:val="0"/>
              <w:spacing w:line="320" w:lineRule="exact"/>
              <w:jc w:val="both"/>
              <w:rPr>
                <w:rFonts w:hint="eastAsia" w:ascii="宋体" w:hAnsi="宋体" w:eastAsia="宋体" w:cs="Times New Roman"/>
                <w:kern w:val="2"/>
                <w:sz w:val="21"/>
                <w:szCs w:val="21"/>
                <w:highlight w:val="none"/>
                <w:lang w:eastAsia="zh-CN"/>
              </w:rPr>
            </w:pPr>
            <w:r>
              <w:rPr>
                <w:rFonts w:hint="eastAsia" w:ascii="宋体" w:hAnsi="宋体" w:eastAsia="宋体" w:cs="Times New Roman"/>
                <w:kern w:val="2"/>
                <w:sz w:val="21"/>
                <w:szCs w:val="21"/>
                <w:highlight w:val="none"/>
                <w:lang w:eastAsia="zh-CN"/>
              </w:rPr>
              <w:t>满足“资格审查条件（业绩最低要求）”得</w:t>
            </w:r>
            <w:r>
              <w:rPr>
                <w:rFonts w:hint="eastAsia" w:ascii="宋体" w:hAnsi="宋体" w:eastAsia="宋体" w:cs="Times New Roman"/>
                <w:kern w:val="2"/>
                <w:sz w:val="21"/>
                <w:szCs w:val="21"/>
                <w:highlight w:val="none"/>
                <w:lang w:val="en-US" w:eastAsia="zh-CN"/>
              </w:rPr>
              <w:t>18</w:t>
            </w:r>
            <w:r>
              <w:rPr>
                <w:rFonts w:hint="eastAsia" w:ascii="宋体" w:hAnsi="宋体" w:eastAsia="宋体" w:cs="Times New Roman"/>
                <w:kern w:val="2"/>
                <w:sz w:val="21"/>
                <w:szCs w:val="21"/>
                <w:highlight w:val="none"/>
                <w:lang w:eastAsia="zh-CN"/>
              </w:rPr>
              <w:t>分；</w:t>
            </w:r>
          </w:p>
          <w:p w14:paraId="543760D4">
            <w:pPr>
              <w:numPr>
                <w:ilvl w:val="0"/>
                <w:numId w:val="2"/>
              </w:numPr>
              <w:snapToGrid w:val="0"/>
              <w:spacing w:line="320" w:lineRule="exact"/>
              <w:jc w:val="both"/>
              <w:rPr>
                <w:rFonts w:hint="eastAsia" w:ascii="宋体" w:hAnsi="宋体" w:eastAsia="宋体" w:cs="宋体"/>
                <w:kern w:val="28"/>
                <w:sz w:val="21"/>
                <w:szCs w:val="21"/>
                <w:highlight w:val="none"/>
                <w:lang w:val="en-US" w:eastAsia="zh-CN"/>
              </w:rPr>
            </w:pPr>
            <w:r>
              <w:rPr>
                <w:rFonts w:hint="eastAsia" w:ascii="宋体" w:hAnsi="宋体" w:eastAsia="宋体" w:cs="Times New Roman"/>
                <w:kern w:val="2"/>
                <w:sz w:val="21"/>
                <w:szCs w:val="21"/>
                <w:highlight w:val="none"/>
                <w:lang w:eastAsia="zh-CN"/>
              </w:rPr>
              <w:t>近</w:t>
            </w:r>
            <w:r>
              <w:rPr>
                <w:rFonts w:hint="eastAsia" w:ascii="宋体" w:hAnsi="宋体" w:eastAsia="宋体" w:cs="Times New Roman"/>
                <w:kern w:val="2"/>
                <w:sz w:val="21"/>
                <w:szCs w:val="21"/>
                <w:highlight w:val="none"/>
                <w:lang w:val="en-US" w:eastAsia="zh-CN"/>
              </w:rPr>
              <w:t>3</w:t>
            </w:r>
            <w:r>
              <w:rPr>
                <w:rFonts w:hint="eastAsia" w:ascii="宋体" w:hAnsi="宋体" w:eastAsia="宋体" w:cs="Times New Roman"/>
                <w:kern w:val="2"/>
                <w:sz w:val="21"/>
                <w:szCs w:val="21"/>
                <w:highlight w:val="none"/>
                <w:lang w:eastAsia="zh-CN"/>
              </w:rPr>
              <w:t>年（202</w:t>
            </w:r>
            <w:r>
              <w:rPr>
                <w:rFonts w:hint="eastAsia" w:ascii="宋体" w:hAnsi="宋体" w:eastAsia="宋体" w:cs="Times New Roman"/>
                <w:kern w:val="2"/>
                <w:sz w:val="21"/>
                <w:szCs w:val="21"/>
                <w:highlight w:val="none"/>
                <w:lang w:val="en-US" w:eastAsia="zh-CN"/>
              </w:rPr>
              <w:t>1</w:t>
            </w:r>
            <w:r>
              <w:rPr>
                <w:rFonts w:hint="eastAsia" w:ascii="宋体" w:hAnsi="宋体" w:eastAsia="宋体" w:cs="Times New Roman"/>
                <w:kern w:val="2"/>
                <w:sz w:val="21"/>
                <w:szCs w:val="21"/>
                <w:highlight w:val="none"/>
                <w:lang w:eastAsia="zh-CN"/>
              </w:rPr>
              <w:t>年</w:t>
            </w:r>
            <w:r>
              <w:rPr>
                <w:rFonts w:hint="eastAsia" w:ascii="宋体" w:hAnsi="宋体" w:eastAsia="宋体" w:cs="Times New Roman"/>
                <w:kern w:val="2"/>
                <w:sz w:val="21"/>
                <w:szCs w:val="21"/>
                <w:highlight w:val="none"/>
                <w:lang w:val="en-US" w:eastAsia="zh-CN"/>
              </w:rPr>
              <w:t>10</w:t>
            </w:r>
            <w:r>
              <w:rPr>
                <w:rFonts w:hint="eastAsia" w:ascii="宋体" w:hAnsi="宋体" w:eastAsia="宋体" w:cs="Times New Roman"/>
                <w:kern w:val="2"/>
                <w:sz w:val="21"/>
                <w:szCs w:val="21"/>
                <w:highlight w:val="none"/>
                <w:lang w:eastAsia="zh-CN"/>
              </w:rPr>
              <w:t>月1日至投标截止时间，以交工日期为准），</w:t>
            </w:r>
            <w:r>
              <w:rPr>
                <w:rFonts w:hint="eastAsia" w:ascii="宋体" w:hAnsi="宋体" w:eastAsia="宋体" w:cs="Times New Roman"/>
                <w:kern w:val="2"/>
                <w:sz w:val="21"/>
                <w:szCs w:val="21"/>
                <w:highlight w:val="none"/>
                <w:lang w:val="en-US" w:eastAsia="zh-CN"/>
              </w:rPr>
              <w:t>每完成过</w:t>
            </w:r>
            <w:r>
              <w:rPr>
                <w:rFonts w:hint="eastAsia" w:ascii="宋体" w:hAnsi="宋体" w:eastAsia="宋体" w:cs="Times New Roman"/>
                <w:kern w:val="2"/>
                <w:sz w:val="21"/>
                <w:szCs w:val="21"/>
                <w:highlight w:val="none"/>
                <w:lang w:eastAsia="zh-CN"/>
              </w:rPr>
              <w:t>1项</w:t>
            </w:r>
            <w:r>
              <w:rPr>
                <w:rFonts w:hint="eastAsia" w:ascii="宋体" w:hAnsi="宋体" w:eastAsia="宋体" w:cs="Times New Roman"/>
                <w:kern w:val="2"/>
                <w:sz w:val="21"/>
                <w:szCs w:val="21"/>
                <w:highlight w:val="none"/>
                <w:lang w:val="en-US" w:eastAsia="zh-CN"/>
              </w:rPr>
              <w:t>合同金额不低于6500万元的高速公路机电工程施工业绩</w:t>
            </w:r>
            <w:r>
              <w:rPr>
                <w:rFonts w:hint="eastAsia" w:ascii="宋体" w:hAnsi="宋体" w:eastAsia="宋体" w:cs="Times New Roman"/>
                <w:kern w:val="2"/>
                <w:sz w:val="21"/>
                <w:szCs w:val="21"/>
                <w:highlight w:val="none"/>
                <w:lang w:eastAsia="zh-CN"/>
              </w:rPr>
              <w:t>加</w:t>
            </w:r>
            <w:r>
              <w:rPr>
                <w:rFonts w:hint="eastAsia" w:ascii="宋体" w:hAnsi="宋体" w:eastAsia="宋体" w:cs="Times New Roman"/>
                <w:kern w:val="2"/>
                <w:sz w:val="21"/>
                <w:szCs w:val="21"/>
                <w:highlight w:val="none"/>
                <w:lang w:val="en-US" w:eastAsia="zh-CN"/>
              </w:rPr>
              <w:t>12</w:t>
            </w:r>
            <w:r>
              <w:rPr>
                <w:rFonts w:hint="eastAsia" w:ascii="宋体" w:hAnsi="宋体" w:eastAsia="宋体" w:cs="Times New Roman"/>
                <w:kern w:val="2"/>
                <w:sz w:val="21"/>
                <w:szCs w:val="21"/>
                <w:highlight w:val="none"/>
                <w:lang w:eastAsia="zh-CN"/>
              </w:rPr>
              <w:t>分，最多加</w:t>
            </w:r>
            <w:r>
              <w:rPr>
                <w:rFonts w:hint="eastAsia" w:ascii="宋体" w:hAnsi="宋体" w:eastAsia="宋体" w:cs="Times New Roman"/>
                <w:kern w:val="2"/>
                <w:sz w:val="21"/>
                <w:szCs w:val="21"/>
                <w:highlight w:val="none"/>
                <w:lang w:val="en-US" w:eastAsia="zh-CN"/>
              </w:rPr>
              <w:t>12</w:t>
            </w:r>
            <w:r>
              <w:rPr>
                <w:rFonts w:hint="eastAsia" w:ascii="宋体" w:hAnsi="宋体" w:eastAsia="宋体" w:cs="Times New Roman"/>
                <w:kern w:val="2"/>
                <w:sz w:val="21"/>
                <w:szCs w:val="21"/>
                <w:highlight w:val="none"/>
                <w:lang w:eastAsia="zh-CN"/>
              </w:rPr>
              <w:t>分。</w:t>
            </w:r>
          </w:p>
          <w:p w14:paraId="35E73DF6">
            <w:pPr>
              <w:numPr>
                <w:ilvl w:val="0"/>
                <w:numId w:val="0"/>
              </w:numPr>
              <w:snapToGrid w:val="0"/>
              <w:spacing w:line="320" w:lineRule="exact"/>
              <w:jc w:val="both"/>
              <w:rPr>
                <w:rFonts w:hint="eastAsia" w:ascii="宋体" w:hAnsi="宋体" w:eastAsia="宋体" w:cs="宋体"/>
                <w:kern w:val="28"/>
                <w:sz w:val="21"/>
                <w:szCs w:val="21"/>
                <w:highlight w:val="none"/>
                <w:lang w:val="en-US" w:eastAsia="zh-CN"/>
              </w:rPr>
            </w:pPr>
            <w:r>
              <w:rPr>
                <w:rFonts w:hint="eastAsia" w:ascii="宋体" w:hAnsi="宋体" w:eastAsia="宋体" w:cs="Times New Roman"/>
                <w:kern w:val="2"/>
                <w:sz w:val="21"/>
                <w:szCs w:val="21"/>
                <w:highlight w:val="none"/>
                <w:lang w:val="en-US" w:eastAsia="zh-CN"/>
              </w:rPr>
              <w:t>注：如一项业绩同时满足(1)和(2)的，得30分。</w:t>
            </w:r>
          </w:p>
        </w:tc>
      </w:tr>
      <w:tr w14:paraId="27C8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461" w:type="dxa"/>
            <w:vMerge w:val="restart"/>
            <w:noWrap w:val="0"/>
            <w:vAlign w:val="center"/>
          </w:tcPr>
          <w:p w14:paraId="6D112BBE">
            <w:pPr>
              <w:snapToGrid w:val="0"/>
              <w:spacing w:line="288" w:lineRule="auto"/>
              <w:ind w:firstLine="420" w:firstLineChars="200"/>
              <w:rPr>
                <w:rFonts w:hint="eastAsia" w:ascii="宋体" w:hAnsi="宋体" w:eastAsia="宋体" w:cs="宋体"/>
                <w:kern w:val="28"/>
                <w:sz w:val="21"/>
                <w:szCs w:val="21"/>
                <w:highlight w:val="none"/>
              </w:rPr>
            </w:pPr>
            <w:r>
              <w:rPr>
                <w:rFonts w:hint="eastAsia" w:ascii="宋体" w:hAnsi="宋体" w:eastAsia="宋体" w:cs="宋体"/>
                <w:kern w:val="28"/>
                <w:sz w:val="21"/>
                <w:szCs w:val="21"/>
                <w:highlight w:val="none"/>
              </w:rPr>
              <w:t>2</w:t>
            </w:r>
            <w:r>
              <w:rPr>
                <w:rFonts w:hint="eastAsia" w:ascii="宋体" w:hAnsi="宋体" w:eastAsia="宋体" w:cs="宋体"/>
                <w:kern w:val="28"/>
                <w:sz w:val="21"/>
                <w:szCs w:val="21"/>
                <w:highlight w:val="none"/>
                <w:lang w:val="en-US" w:eastAsia="zh-CN"/>
              </w:rPr>
              <w:t>2</w:t>
            </w:r>
            <w:r>
              <w:rPr>
                <w:rFonts w:hint="eastAsia" w:ascii="宋体" w:hAnsi="宋体" w:eastAsia="宋体" w:cs="宋体"/>
                <w:kern w:val="28"/>
                <w:sz w:val="21"/>
                <w:szCs w:val="21"/>
                <w:highlight w:val="none"/>
              </w:rPr>
              <w:t>.2.4（3）</w:t>
            </w:r>
          </w:p>
        </w:tc>
        <w:tc>
          <w:tcPr>
            <w:tcW w:w="907" w:type="dxa"/>
            <w:vMerge w:val="restart"/>
            <w:noWrap w:val="0"/>
            <w:vAlign w:val="center"/>
          </w:tcPr>
          <w:p w14:paraId="1591B4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adjustRightInd w:val="0"/>
              <w:snapToGrid w:val="0"/>
              <w:spacing w:before="0" w:beforeAutospacing="0" w:after="0" w:afterAutospacing="0" w:line="432" w:lineRule="auto"/>
              <w:ind w:left="0" w:leftChars="0" w:right="0" w:rightChars="0" w:firstLine="0" w:firstLineChars="0"/>
              <w:jc w:val="center"/>
              <w:rPr>
                <w:rFonts w:hint="eastAsia" w:ascii="宋体" w:hAnsi="宋体" w:eastAsia="宋体" w:cs="宋体"/>
                <w:i w:val="0"/>
                <w:iCs w:val="0"/>
                <w:caps w:val="0"/>
                <w:color w:val="333333"/>
                <w:spacing w:val="0"/>
                <w:kern w:val="0"/>
                <w:sz w:val="21"/>
                <w:szCs w:val="21"/>
                <w:highlight w:val="none"/>
                <w:shd w:val="clear" w:fill="FFFFFF"/>
                <w:lang w:val="en-US" w:eastAsia="zh-CN" w:bidi="ar-SA"/>
              </w:rPr>
            </w:pPr>
            <w:r>
              <w:rPr>
                <w:rFonts w:hint="eastAsia" w:ascii="宋体" w:hAnsi="宋体" w:eastAsia="宋体" w:cs="宋体"/>
                <w:i w:val="0"/>
                <w:iCs w:val="0"/>
                <w:caps w:val="0"/>
                <w:color w:val="333333"/>
                <w:spacing w:val="0"/>
                <w:kern w:val="0"/>
                <w:sz w:val="21"/>
                <w:szCs w:val="21"/>
                <w:highlight w:val="none"/>
                <w:shd w:val="clear" w:fill="FFFFFF"/>
                <w:lang w:val="en-US" w:eastAsia="zh-CN" w:bidi="ar-SA"/>
              </w:rPr>
              <w:t>主要人员</w:t>
            </w:r>
          </w:p>
          <w:p w14:paraId="54CDB8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adjustRightInd w:val="0"/>
              <w:snapToGrid w:val="0"/>
              <w:spacing w:before="0" w:beforeAutospacing="0" w:after="0" w:afterAutospacing="0" w:line="432" w:lineRule="auto"/>
              <w:ind w:left="0" w:leftChars="0" w:right="0" w:rightChars="0" w:firstLine="0" w:firstLineChars="0"/>
              <w:jc w:val="center"/>
              <w:rPr>
                <w:rFonts w:hint="eastAsia" w:ascii="宋体" w:hAnsi="宋体" w:eastAsia="宋体" w:cs="宋体"/>
                <w:i w:val="0"/>
                <w:iCs w:val="0"/>
                <w:caps w:val="0"/>
                <w:color w:val="333333"/>
                <w:spacing w:val="0"/>
                <w:kern w:val="0"/>
                <w:sz w:val="21"/>
                <w:szCs w:val="21"/>
                <w:highlight w:val="none"/>
                <w:shd w:val="clear" w:fill="FFFFFF"/>
                <w:lang w:val="en-US" w:eastAsia="zh-CN" w:bidi="ar-SA"/>
              </w:rPr>
            </w:pPr>
          </w:p>
        </w:tc>
        <w:tc>
          <w:tcPr>
            <w:tcW w:w="832" w:type="dxa"/>
            <w:vMerge w:val="restart"/>
            <w:noWrap w:val="0"/>
            <w:vAlign w:val="center"/>
          </w:tcPr>
          <w:p w14:paraId="6B5BC1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adjustRightInd w:val="0"/>
              <w:snapToGrid w:val="0"/>
              <w:spacing w:before="0" w:beforeAutospacing="0" w:after="0" w:afterAutospacing="0" w:line="432" w:lineRule="auto"/>
              <w:ind w:left="0" w:leftChars="0" w:right="0" w:rightChars="0" w:firstLine="0" w:firstLineChars="0"/>
              <w:jc w:val="center"/>
              <w:rPr>
                <w:rFonts w:hint="eastAsia" w:ascii="宋体" w:hAnsi="宋体" w:eastAsia="宋体" w:cs="宋体"/>
                <w:i w:val="0"/>
                <w:iCs w:val="0"/>
                <w:caps w:val="0"/>
                <w:color w:val="333333"/>
                <w:spacing w:val="0"/>
                <w:kern w:val="0"/>
                <w:sz w:val="21"/>
                <w:szCs w:val="21"/>
                <w:highlight w:val="none"/>
                <w:shd w:val="clear" w:fill="FFFFFF"/>
                <w:lang w:val="en-US" w:eastAsia="zh-CN" w:bidi="ar-SA"/>
              </w:rPr>
            </w:pPr>
            <w:r>
              <w:rPr>
                <w:rFonts w:hint="eastAsia" w:ascii="宋体" w:hAnsi="宋体" w:eastAsia="宋体" w:cs="宋体"/>
                <w:i w:val="0"/>
                <w:iCs w:val="0"/>
                <w:caps w:val="0"/>
                <w:color w:val="333333"/>
                <w:spacing w:val="0"/>
                <w:kern w:val="0"/>
                <w:sz w:val="21"/>
                <w:szCs w:val="21"/>
                <w:highlight w:val="none"/>
                <w:shd w:val="clear" w:fill="FFFFFF"/>
                <w:lang w:val="en-US" w:eastAsia="zh-CN" w:bidi="ar-SA"/>
              </w:rPr>
              <w:t>（</w:t>
            </w:r>
            <w:r>
              <w:rPr>
                <w:rFonts w:hint="eastAsia" w:ascii="等线" w:hAnsi="等线" w:eastAsia="等线" w:cs="等线"/>
                <w:i w:val="0"/>
                <w:iCs w:val="0"/>
                <w:caps w:val="0"/>
                <w:color w:val="333333"/>
                <w:spacing w:val="0"/>
                <w:kern w:val="0"/>
                <w:sz w:val="21"/>
                <w:szCs w:val="21"/>
                <w:highlight w:val="none"/>
                <w:shd w:val="clear" w:fill="FFFFFF"/>
                <w:lang w:val="en-US" w:eastAsia="zh-CN" w:bidi="ar-SA"/>
              </w:rPr>
              <w:t>30</w:t>
            </w:r>
            <w:r>
              <w:rPr>
                <w:rFonts w:hint="eastAsia" w:ascii="宋体" w:hAnsi="宋体" w:eastAsia="宋体" w:cs="宋体"/>
                <w:i w:val="0"/>
                <w:iCs w:val="0"/>
                <w:caps w:val="0"/>
                <w:color w:val="333333"/>
                <w:spacing w:val="0"/>
                <w:kern w:val="0"/>
                <w:sz w:val="21"/>
                <w:szCs w:val="21"/>
                <w:highlight w:val="none"/>
                <w:shd w:val="clear" w:fill="FFFFFF"/>
                <w:lang w:val="en-US" w:eastAsia="zh-CN" w:bidi="ar-SA"/>
              </w:rPr>
              <w:t>分）</w:t>
            </w:r>
          </w:p>
        </w:tc>
        <w:tc>
          <w:tcPr>
            <w:tcW w:w="1421" w:type="dxa"/>
            <w:noWrap w:val="0"/>
            <w:vAlign w:val="center"/>
          </w:tcPr>
          <w:p w14:paraId="7C5B4998">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项目经理任职资格</w:t>
            </w:r>
          </w:p>
        </w:tc>
        <w:tc>
          <w:tcPr>
            <w:tcW w:w="638" w:type="dxa"/>
            <w:noWrap w:val="0"/>
            <w:vAlign w:val="center"/>
          </w:tcPr>
          <w:p w14:paraId="60D8D3CD">
            <w:pPr>
              <w:adjustRightInd w:val="0"/>
              <w:snapToGrid w:val="0"/>
              <w:jc w:val="left"/>
              <w:rPr>
                <w:rFonts w:hint="default" w:ascii="Times New Roman" w:hAnsi="Times New Roman" w:eastAsia="宋体" w:cs="Times New Roman"/>
                <w:kern w:val="28"/>
                <w:sz w:val="21"/>
                <w:szCs w:val="21"/>
                <w:highlight w:val="none"/>
                <w:lang w:val="en-US" w:eastAsia="zh-CN" w:bidi="ar"/>
              </w:rPr>
            </w:pPr>
            <w:ins w:id="24" w:author="鲁鹏" w:date="2026-07-27T15:30:47Z">
              <w:r>
                <w:rPr>
                  <w:rFonts w:hint="eastAsia" w:ascii="Times New Roman" w:hAnsi="Times New Roman" w:eastAsia="宋体" w:cs="Times New Roman"/>
                  <w:kern w:val="28"/>
                  <w:sz w:val="21"/>
                  <w:szCs w:val="21"/>
                  <w:highlight w:val="none"/>
                  <w:lang w:val="en-US" w:eastAsia="zh-CN" w:bidi="ar"/>
                </w:rPr>
                <w:t>1</w:t>
              </w:r>
            </w:ins>
            <w:r>
              <w:rPr>
                <w:rFonts w:hint="eastAsia" w:ascii="Times New Roman" w:hAnsi="Times New Roman" w:eastAsia="宋体" w:cs="Times New Roman"/>
                <w:kern w:val="28"/>
                <w:sz w:val="21"/>
                <w:szCs w:val="21"/>
                <w:highlight w:val="none"/>
                <w:lang w:val="en-US" w:eastAsia="zh-CN" w:bidi="ar"/>
              </w:rPr>
              <w:t>5分</w:t>
            </w:r>
          </w:p>
        </w:tc>
        <w:tc>
          <w:tcPr>
            <w:tcW w:w="4247" w:type="dxa"/>
            <w:gridSpan w:val="2"/>
            <w:noWrap w:val="0"/>
            <w:vAlign w:val="center"/>
          </w:tcPr>
          <w:p w14:paraId="7AA259A2">
            <w:pPr>
              <w:numPr>
                <w:ilvl w:val="0"/>
                <w:numId w:val="0"/>
              </w:numPr>
              <w:snapToGrid w:val="0"/>
              <w:spacing w:line="288" w:lineRule="auto"/>
              <w:jc w:val="both"/>
              <w:rPr>
                <w:rFonts w:hint="eastAsia" w:ascii="宋体" w:hAnsi="宋体" w:eastAsia="宋体" w:cs="Times New Roman"/>
                <w:kern w:val="2"/>
                <w:sz w:val="21"/>
                <w:szCs w:val="21"/>
                <w:highlight w:val="none"/>
                <w:lang w:eastAsia="zh-CN"/>
              </w:rPr>
            </w:pPr>
            <w:r>
              <w:rPr>
                <w:rFonts w:hint="eastAsia" w:ascii="宋体" w:hAnsi="宋体" w:eastAsia="宋体" w:cs="Times New Roman"/>
                <w:kern w:val="2"/>
                <w:sz w:val="21"/>
                <w:szCs w:val="21"/>
                <w:highlight w:val="none"/>
                <w:lang w:val="en-US" w:eastAsia="zh-CN" w:bidi="ar-SA"/>
              </w:rPr>
              <w:t>（1）</w:t>
            </w:r>
            <w:r>
              <w:rPr>
                <w:rFonts w:hint="eastAsia" w:ascii="宋体" w:hAnsi="宋体" w:eastAsia="宋体" w:cs="Times New Roman"/>
                <w:kern w:val="2"/>
                <w:sz w:val="21"/>
                <w:szCs w:val="21"/>
                <w:highlight w:val="none"/>
                <w:lang w:eastAsia="zh-CN"/>
              </w:rPr>
              <w:t>满足“资格审查条件（项目经理和项目总工最低要求）”中项目经理最低要求得</w:t>
            </w:r>
            <w:r>
              <w:rPr>
                <w:rFonts w:hint="eastAsia" w:ascii="宋体" w:hAnsi="宋体" w:eastAsia="宋体" w:cs="Times New Roman"/>
                <w:kern w:val="2"/>
                <w:sz w:val="21"/>
                <w:szCs w:val="21"/>
                <w:highlight w:val="none"/>
                <w:lang w:val="en-US" w:eastAsia="zh-CN"/>
              </w:rPr>
              <w:t>9</w:t>
            </w:r>
            <w:r>
              <w:rPr>
                <w:rFonts w:hint="eastAsia" w:ascii="宋体" w:hAnsi="宋体" w:eastAsia="宋体" w:cs="Times New Roman"/>
                <w:kern w:val="2"/>
                <w:sz w:val="21"/>
                <w:szCs w:val="21"/>
                <w:highlight w:val="none"/>
                <w:lang w:eastAsia="zh-CN"/>
              </w:rPr>
              <w:t>分；</w:t>
            </w:r>
          </w:p>
          <w:p w14:paraId="25CA4D9E">
            <w:pPr>
              <w:numPr>
                <w:ilvl w:val="0"/>
                <w:numId w:val="0"/>
              </w:numPr>
              <w:snapToGrid w:val="0"/>
              <w:spacing w:line="288" w:lineRule="auto"/>
              <w:jc w:val="both"/>
              <w:rPr>
                <w:rFonts w:hint="eastAsia" w:ascii="宋体" w:hAnsi="宋体" w:eastAsia="宋体" w:cs="宋体"/>
                <w:kern w:val="28"/>
                <w:sz w:val="21"/>
                <w:szCs w:val="21"/>
                <w:highlight w:val="none"/>
                <w:lang w:eastAsia="zh-CN"/>
              </w:rPr>
            </w:pPr>
            <w:r>
              <w:rPr>
                <w:rFonts w:hint="eastAsia" w:ascii="宋体" w:hAnsi="宋体" w:eastAsia="宋体" w:cs="宋体"/>
                <w:kern w:val="28"/>
                <w:sz w:val="21"/>
                <w:szCs w:val="21"/>
                <w:highlight w:val="none"/>
                <w:lang w:val="en-US" w:eastAsia="zh-CN" w:bidi="ar-SA"/>
              </w:rPr>
              <w:t>（2）</w:t>
            </w:r>
            <w:r>
              <w:rPr>
                <w:rFonts w:hint="eastAsia" w:ascii="宋体" w:hAnsi="宋体" w:eastAsia="宋体" w:cs="Times New Roman"/>
                <w:kern w:val="2"/>
                <w:sz w:val="21"/>
                <w:szCs w:val="21"/>
                <w:highlight w:val="none"/>
                <w:lang w:eastAsia="zh-CN"/>
              </w:rPr>
              <w:t>近</w:t>
            </w:r>
            <w:r>
              <w:rPr>
                <w:rFonts w:hint="eastAsia" w:ascii="宋体" w:hAnsi="宋体" w:eastAsia="宋体" w:cs="Times New Roman"/>
                <w:kern w:val="2"/>
                <w:sz w:val="21"/>
                <w:szCs w:val="21"/>
                <w:highlight w:val="none"/>
                <w:lang w:val="en-US" w:eastAsia="zh-CN"/>
              </w:rPr>
              <w:t>3</w:t>
            </w:r>
            <w:r>
              <w:rPr>
                <w:rFonts w:hint="eastAsia" w:ascii="宋体" w:hAnsi="宋体" w:eastAsia="宋体" w:cs="Times New Roman"/>
                <w:kern w:val="2"/>
                <w:sz w:val="21"/>
                <w:szCs w:val="21"/>
                <w:highlight w:val="none"/>
                <w:lang w:eastAsia="zh-CN"/>
              </w:rPr>
              <w:t>年（202</w:t>
            </w:r>
            <w:r>
              <w:rPr>
                <w:rFonts w:hint="eastAsia" w:ascii="宋体" w:hAnsi="宋体" w:eastAsia="宋体" w:cs="Times New Roman"/>
                <w:kern w:val="2"/>
                <w:sz w:val="21"/>
                <w:szCs w:val="21"/>
                <w:highlight w:val="none"/>
                <w:lang w:val="en-US" w:eastAsia="zh-CN"/>
              </w:rPr>
              <w:t>1</w:t>
            </w:r>
            <w:r>
              <w:rPr>
                <w:rFonts w:hint="eastAsia" w:ascii="宋体" w:hAnsi="宋体" w:eastAsia="宋体" w:cs="Times New Roman"/>
                <w:kern w:val="2"/>
                <w:sz w:val="21"/>
                <w:szCs w:val="21"/>
                <w:highlight w:val="none"/>
                <w:lang w:eastAsia="zh-CN"/>
              </w:rPr>
              <w:t>年</w:t>
            </w:r>
            <w:r>
              <w:rPr>
                <w:rFonts w:hint="eastAsia" w:ascii="宋体" w:hAnsi="宋体" w:eastAsia="宋体" w:cs="Times New Roman"/>
                <w:kern w:val="2"/>
                <w:sz w:val="21"/>
                <w:szCs w:val="21"/>
                <w:highlight w:val="none"/>
                <w:lang w:val="en-US" w:eastAsia="zh-CN"/>
              </w:rPr>
              <w:t>10</w:t>
            </w:r>
            <w:r>
              <w:rPr>
                <w:rFonts w:hint="eastAsia" w:ascii="宋体" w:hAnsi="宋体" w:eastAsia="宋体" w:cs="Times New Roman"/>
                <w:kern w:val="2"/>
                <w:sz w:val="21"/>
                <w:szCs w:val="21"/>
                <w:highlight w:val="none"/>
                <w:lang w:eastAsia="zh-CN"/>
              </w:rPr>
              <w:t>月1日至投标截止时间，以交工日期为准），</w:t>
            </w:r>
            <w:r>
              <w:rPr>
                <w:rFonts w:hint="eastAsia" w:ascii="宋体" w:hAnsi="宋体" w:eastAsia="宋体" w:cs="Times New Roman"/>
                <w:kern w:val="2"/>
                <w:sz w:val="21"/>
                <w:szCs w:val="21"/>
                <w:highlight w:val="none"/>
                <w:lang w:val="en-US" w:eastAsia="zh-CN"/>
              </w:rPr>
              <w:t>每担任过</w:t>
            </w:r>
            <w:r>
              <w:rPr>
                <w:rFonts w:hint="eastAsia" w:ascii="宋体" w:hAnsi="宋体" w:eastAsia="宋体" w:cs="Times New Roman"/>
                <w:kern w:val="2"/>
                <w:sz w:val="21"/>
                <w:szCs w:val="21"/>
                <w:highlight w:val="none"/>
                <w:lang w:eastAsia="zh-CN"/>
              </w:rPr>
              <w:t>1项</w:t>
            </w:r>
            <w:r>
              <w:rPr>
                <w:rFonts w:hint="eastAsia" w:ascii="宋体" w:hAnsi="宋体" w:eastAsia="宋体" w:cs="Times New Roman"/>
                <w:kern w:val="2"/>
                <w:sz w:val="21"/>
                <w:szCs w:val="21"/>
                <w:highlight w:val="none"/>
                <w:lang w:val="en-US" w:eastAsia="zh-CN"/>
              </w:rPr>
              <w:t>合同金额不低于6500万元的高速公路机电工程施工项目的项目经理或项目副经理或项目总工的</w:t>
            </w:r>
            <w:r>
              <w:rPr>
                <w:rFonts w:hint="eastAsia" w:ascii="宋体" w:hAnsi="宋体" w:eastAsia="宋体" w:cs="Times New Roman"/>
                <w:kern w:val="2"/>
                <w:sz w:val="21"/>
                <w:szCs w:val="21"/>
                <w:highlight w:val="none"/>
                <w:lang w:eastAsia="zh-CN"/>
              </w:rPr>
              <w:t>加</w:t>
            </w:r>
            <w:r>
              <w:rPr>
                <w:rFonts w:hint="eastAsia" w:ascii="宋体" w:hAnsi="宋体" w:eastAsia="宋体" w:cs="Times New Roman"/>
                <w:kern w:val="2"/>
                <w:sz w:val="21"/>
                <w:szCs w:val="21"/>
                <w:highlight w:val="none"/>
                <w:lang w:val="en-US" w:eastAsia="zh-CN"/>
              </w:rPr>
              <w:t>6</w:t>
            </w:r>
            <w:r>
              <w:rPr>
                <w:rFonts w:hint="eastAsia" w:ascii="宋体" w:hAnsi="宋体" w:eastAsia="宋体" w:cs="Times New Roman"/>
                <w:kern w:val="2"/>
                <w:sz w:val="21"/>
                <w:szCs w:val="21"/>
                <w:highlight w:val="none"/>
                <w:lang w:eastAsia="zh-CN"/>
              </w:rPr>
              <w:t>分，最多加</w:t>
            </w:r>
            <w:r>
              <w:rPr>
                <w:rFonts w:hint="eastAsia" w:ascii="宋体" w:hAnsi="宋体" w:eastAsia="宋体" w:cs="Times New Roman"/>
                <w:kern w:val="2"/>
                <w:sz w:val="21"/>
                <w:szCs w:val="21"/>
                <w:highlight w:val="none"/>
                <w:lang w:val="en-US" w:eastAsia="zh-CN"/>
              </w:rPr>
              <w:t>6</w:t>
            </w:r>
            <w:r>
              <w:rPr>
                <w:rFonts w:hint="eastAsia" w:ascii="宋体" w:hAnsi="宋体" w:eastAsia="宋体" w:cs="Times New Roman"/>
                <w:kern w:val="2"/>
                <w:sz w:val="21"/>
                <w:szCs w:val="21"/>
                <w:highlight w:val="none"/>
                <w:lang w:eastAsia="zh-CN"/>
              </w:rPr>
              <w:t>分。</w:t>
            </w:r>
          </w:p>
          <w:p w14:paraId="3A70B330">
            <w:pPr>
              <w:numPr>
                <w:ilvl w:val="0"/>
                <w:numId w:val="0"/>
              </w:numPr>
              <w:snapToGrid w:val="0"/>
              <w:spacing w:line="288" w:lineRule="auto"/>
              <w:jc w:val="both"/>
              <w:rPr>
                <w:rFonts w:hint="eastAsia" w:ascii="宋体" w:hAnsi="宋体" w:eastAsia="宋体" w:cs="宋体"/>
                <w:kern w:val="28"/>
                <w:sz w:val="21"/>
                <w:szCs w:val="21"/>
                <w:highlight w:val="none"/>
                <w:lang w:eastAsia="zh-CN"/>
              </w:rPr>
            </w:pPr>
            <w:r>
              <w:rPr>
                <w:rFonts w:hint="eastAsia" w:ascii="Times New Roman" w:hAnsi="Times New Roman" w:eastAsia="宋体" w:cs="Times New Roman"/>
                <w:color w:val="auto"/>
                <w:kern w:val="28"/>
                <w:sz w:val="21"/>
                <w:szCs w:val="21"/>
                <w:highlight w:val="none"/>
                <w:lang w:val="en-US" w:eastAsia="zh-CN"/>
              </w:rPr>
              <w:t>注：如一项业绩同时满足(1)和(2)的，得15分。</w:t>
            </w:r>
          </w:p>
        </w:tc>
      </w:tr>
      <w:tr w14:paraId="1C34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61" w:type="dxa"/>
            <w:vMerge w:val="continue"/>
            <w:noWrap w:val="0"/>
            <w:vAlign w:val="center"/>
          </w:tcPr>
          <w:p w14:paraId="4D29D864">
            <w:pPr>
              <w:snapToGrid w:val="0"/>
              <w:spacing w:line="288" w:lineRule="auto"/>
              <w:ind w:firstLine="420" w:firstLineChars="200"/>
              <w:rPr>
                <w:rFonts w:hint="eastAsia" w:ascii="宋体" w:hAnsi="宋体" w:eastAsia="宋体" w:cs="宋体"/>
                <w:kern w:val="28"/>
                <w:sz w:val="21"/>
                <w:szCs w:val="21"/>
                <w:highlight w:val="none"/>
              </w:rPr>
            </w:pPr>
          </w:p>
        </w:tc>
        <w:tc>
          <w:tcPr>
            <w:tcW w:w="907" w:type="dxa"/>
            <w:vMerge w:val="continue"/>
            <w:noWrap w:val="0"/>
            <w:vAlign w:val="center"/>
          </w:tcPr>
          <w:p w14:paraId="5837728C">
            <w:pPr>
              <w:adjustRightInd w:val="0"/>
              <w:snapToGrid w:val="0"/>
              <w:jc w:val="left"/>
              <w:rPr>
                <w:rFonts w:hint="eastAsia" w:ascii="Times New Roman" w:hAnsi="Times New Roman" w:eastAsia="宋体" w:cs="Times New Roman"/>
                <w:kern w:val="28"/>
                <w:sz w:val="21"/>
                <w:szCs w:val="21"/>
                <w:highlight w:val="none"/>
                <w:lang w:bidi="ar"/>
              </w:rPr>
            </w:pPr>
          </w:p>
        </w:tc>
        <w:tc>
          <w:tcPr>
            <w:tcW w:w="832" w:type="dxa"/>
            <w:vMerge w:val="continue"/>
            <w:noWrap w:val="0"/>
            <w:vAlign w:val="center"/>
          </w:tcPr>
          <w:p w14:paraId="11CB34CC">
            <w:pPr>
              <w:adjustRightInd w:val="0"/>
              <w:snapToGrid w:val="0"/>
              <w:jc w:val="left"/>
              <w:rPr>
                <w:rFonts w:hint="eastAsia" w:ascii="Times New Roman" w:hAnsi="Times New Roman" w:eastAsia="宋体" w:cs="Times New Roman"/>
                <w:kern w:val="28"/>
                <w:sz w:val="21"/>
                <w:szCs w:val="21"/>
                <w:highlight w:val="none"/>
                <w:lang w:bidi="ar"/>
              </w:rPr>
            </w:pPr>
          </w:p>
        </w:tc>
        <w:tc>
          <w:tcPr>
            <w:tcW w:w="1421" w:type="dxa"/>
            <w:noWrap w:val="0"/>
            <w:vAlign w:val="center"/>
          </w:tcPr>
          <w:p w14:paraId="07771988">
            <w:pPr>
              <w:adjustRightInd w:val="0"/>
              <w:snapToGrid w:val="0"/>
              <w:jc w:val="left"/>
              <w:rPr>
                <w:rFonts w:hint="eastAsia" w:ascii="Times New Roman" w:hAnsi="Times New Roman" w:eastAsia="宋体" w:cs="Times New Roman"/>
                <w:kern w:val="28"/>
                <w:sz w:val="21"/>
                <w:szCs w:val="21"/>
                <w:highlight w:val="none"/>
                <w:lang w:bidi="ar"/>
              </w:rPr>
            </w:pPr>
            <w:r>
              <w:rPr>
                <w:rFonts w:hint="eastAsia" w:ascii="Times New Roman" w:hAnsi="Times New Roman" w:eastAsia="宋体" w:cs="Times New Roman"/>
                <w:kern w:val="28"/>
                <w:sz w:val="21"/>
                <w:szCs w:val="21"/>
                <w:highlight w:val="none"/>
                <w:lang w:bidi="ar"/>
              </w:rPr>
              <w:t>项目总工任职资格</w:t>
            </w:r>
          </w:p>
        </w:tc>
        <w:tc>
          <w:tcPr>
            <w:tcW w:w="638" w:type="dxa"/>
            <w:noWrap w:val="0"/>
            <w:vAlign w:val="center"/>
          </w:tcPr>
          <w:p w14:paraId="69C3232F">
            <w:pPr>
              <w:adjustRightInd w:val="0"/>
              <w:snapToGrid w:val="0"/>
              <w:jc w:val="left"/>
              <w:rPr>
                <w:rFonts w:hint="default" w:ascii="Times New Roman" w:hAnsi="Times New Roman" w:eastAsia="宋体" w:cs="Times New Roman"/>
                <w:kern w:val="28"/>
                <w:sz w:val="21"/>
                <w:szCs w:val="21"/>
                <w:highlight w:val="none"/>
                <w:lang w:val="en-US" w:eastAsia="zh-CN" w:bidi="ar"/>
              </w:rPr>
            </w:pPr>
            <w:ins w:id="25" w:author="鲁鹏" w:date="2026-07-27T15:30:50Z">
              <w:r>
                <w:rPr>
                  <w:rFonts w:hint="eastAsia" w:ascii="Times New Roman" w:hAnsi="Times New Roman" w:eastAsia="宋体" w:cs="Times New Roman"/>
                  <w:kern w:val="28"/>
                  <w:sz w:val="21"/>
                  <w:szCs w:val="21"/>
                  <w:highlight w:val="none"/>
                  <w:lang w:val="en-US" w:eastAsia="zh-CN" w:bidi="ar"/>
                </w:rPr>
                <w:t>1</w:t>
              </w:r>
            </w:ins>
            <w:r>
              <w:rPr>
                <w:rFonts w:hint="eastAsia" w:ascii="Times New Roman" w:hAnsi="Times New Roman" w:eastAsia="宋体" w:cs="Times New Roman"/>
                <w:kern w:val="28"/>
                <w:sz w:val="21"/>
                <w:szCs w:val="21"/>
                <w:highlight w:val="none"/>
                <w:lang w:val="en-US" w:eastAsia="zh-CN" w:bidi="ar"/>
              </w:rPr>
              <w:t>5分</w:t>
            </w:r>
          </w:p>
        </w:tc>
        <w:tc>
          <w:tcPr>
            <w:tcW w:w="4247" w:type="dxa"/>
            <w:gridSpan w:val="2"/>
            <w:noWrap w:val="0"/>
            <w:vAlign w:val="center"/>
          </w:tcPr>
          <w:p w14:paraId="0701DA7C">
            <w:pPr>
              <w:numPr>
                <w:ilvl w:val="0"/>
                <w:numId w:val="0"/>
              </w:numPr>
              <w:snapToGrid w:val="0"/>
              <w:spacing w:line="288" w:lineRule="auto"/>
              <w:jc w:val="both"/>
              <w:rPr>
                <w:rFonts w:hint="eastAsia" w:ascii="宋体" w:hAnsi="宋体" w:eastAsia="宋体" w:cs="Times New Roman"/>
                <w:kern w:val="2"/>
                <w:sz w:val="21"/>
                <w:szCs w:val="21"/>
                <w:highlight w:val="none"/>
                <w:lang w:eastAsia="zh-CN"/>
              </w:rPr>
            </w:pPr>
            <w:r>
              <w:rPr>
                <w:rFonts w:hint="eastAsia" w:ascii="宋体" w:hAnsi="宋体" w:eastAsia="宋体" w:cs="Times New Roman"/>
                <w:kern w:val="2"/>
                <w:sz w:val="21"/>
                <w:szCs w:val="21"/>
                <w:highlight w:val="none"/>
                <w:lang w:val="en-US" w:eastAsia="zh-CN" w:bidi="ar-SA"/>
              </w:rPr>
              <w:t>（1）</w:t>
            </w:r>
            <w:r>
              <w:rPr>
                <w:rFonts w:hint="eastAsia" w:ascii="宋体" w:hAnsi="宋体" w:eastAsia="宋体" w:cs="Times New Roman"/>
                <w:kern w:val="2"/>
                <w:sz w:val="21"/>
                <w:szCs w:val="21"/>
                <w:highlight w:val="none"/>
                <w:lang w:eastAsia="zh-CN"/>
              </w:rPr>
              <w:t>满足“资格审查条件（项目经理和项目总工最低要求）”中项目</w:t>
            </w:r>
            <w:r>
              <w:rPr>
                <w:rFonts w:hint="eastAsia" w:ascii="宋体" w:hAnsi="宋体" w:eastAsia="宋体" w:cs="Times New Roman"/>
                <w:kern w:val="2"/>
                <w:sz w:val="21"/>
                <w:szCs w:val="21"/>
                <w:highlight w:val="none"/>
                <w:lang w:val="en-US" w:eastAsia="zh-CN"/>
              </w:rPr>
              <w:t>总工</w:t>
            </w:r>
            <w:r>
              <w:rPr>
                <w:rFonts w:hint="eastAsia" w:ascii="宋体" w:hAnsi="宋体" w:eastAsia="宋体" w:cs="Times New Roman"/>
                <w:kern w:val="2"/>
                <w:sz w:val="21"/>
                <w:szCs w:val="21"/>
                <w:highlight w:val="none"/>
                <w:lang w:eastAsia="zh-CN"/>
              </w:rPr>
              <w:t>最低要求得</w:t>
            </w:r>
            <w:r>
              <w:rPr>
                <w:rFonts w:hint="eastAsia" w:ascii="宋体" w:hAnsi="宋体" w:eastAsia="宋体" w:cs="Times New Roman"/>
                <w:kern w:val="2"/>
                <w:sz w:val="21"/>
                <w:szCs w:val="21"/>
                <w:highlight w:val="none"/>
                <w:lang w:val="en-US" w:eastAsia="zh-CN"/>
              </w:rPr>
              <w:t>9</w:t>
            </w:r>
            <w:r>
              <w:rPr>
                <w:rFonts w:hint="eastAsia" w:ascii="宋体" w:hAnsi="宋体" w:eastAsia="宋体" w:cs="Times New Roman"/>
                <w:kern w:val="2"/>
                <w:sz w:val="21"/>
                <w:szCs w:val="21"/>
                <w:highlight w:val="none"/>
                <w:lang w:eastAsia="zh-CN"/>
              </w:rPr>
              <w:t>分；</w:t>
            </w:r>
          </w:p>
          <w:p w14:paraId="035D4974">
            <w:pPr>
              <w:numPr>
                <w:ilvl w:val="0"/>
                <w:numId w:val="0"/>
              </w:numPr>
              <w:snapToGrid w:val="0"/>
              <w:spacing w:line="288" w:lineRule="auto"/>
              <w:jc w:val="both"/>
              <w:rPr>
                <w:rFonts w:hint="eastAsia" w:ascii="宋体" w:hAnsi="宋体" w:eastAsia="宋体" w:cs="宋体"/>
                <w:kern w:val="28"/>
                <w:sz w:val="21"/>
                <w:szCs w:val="21"/>
                <w:highlight w:val="none"/>
                <w:lang w:eastAsia="zh-CN"/>
              </w:rPr>
            </w:pPr>
            <w:r>
              <w:rPr>
                <w:rFonts w:hint="eastAsia" w:ascii="宋体" w:hAnsi="宋体" w:eastAsia="宋体" w:cs="宋体"/>
                <w:kern w:val="28"/>
                <w:sz w:val="21"/>
                <w:szCs w:val="21"/>
                <w:highlight w:val="none"/>
                <w:lang w:val="en-US" w:eastAsia="zh-CN" w:bidi="ar-SA"/>
              </w:rPr>
              <w:t>（2）</w:t>
            </w:r>
            <w:r>
              <w:rPr>
                <w:rFonts w:hint="eastAsia" w:ascii="宋体" w:hAnsi="宋体" w:eastAsia="宋体" w:cs="Times New Roman"/>
                <w:kern w:val="2"/>
                <w:sz w:val="21"/>
                <w:szCs w:val="21"/>
                <w:highlight w:val="none"/>
                <w:lang w:eastAsia="zh-CN"/>
              </w:rPr>
              <w:t>近</w:t>
            </w:r>
            <w:r>
              <w:rPr>
                <w:rFonts w:hint="eastAsia" w:ascii="宋体" w:hAnsi="宋体" w:eastAsia="宋体" w:cs="Times New Roman"/>
                <w:kern w:val="2"/>
                <w:sz w:val="21"/>
                <w:szCs w:val="21"/>
                <w:highlight w:val="none"/>
                <w:lang w:val="en-US" w:eastAsia="zh-CN"/>
              </w:rPr>
              <w:t>3</w:t>
            </w:r>
            <w:r>
              <w:rPr>
                <w:rFonts w:hint="eastAsia" w:ascii="宋体" w:hAnsi="宋体" w:eastAsia="宋体" w:cs="Times New Roman"/>
                <w:kern w:val="2"/>
                <w:sz w:val="21"/>
                <w:szCs w:val="21"/>
                <w:highlight w:val="none"/>
                <w:lang w:eastAsia="zh-CN"/>
              </w:rPr>
              <w:t>年（202</w:t>
            </w:r>
            <w:r>
              <w:rPr>
                <w:rFonts w:hint="eastAsia" w:ascii="宋体" w:hAnsi="宋体" w:eastAsia="宋体" w:cs="Times New Roman"/>
                <w:kern w:val="2"/>
                <w:sz w:val="21"/>
                <w:szCs w:val="21"/>
                <w:highlight w:val="none"/>
                <w:lang w:val="en-US" w:eastAsia="zh-CN"/>
              </w:rPr>
              <w:t>1</w:t>
            </w:r>
            <w:r>
              <w:rPr>
                <w:rFonts w:hint="eastAsia" w:ascii="宋体" w:hAnsi="宋体" w:eastAsia="宋体" w:cs="Times New Roman"/>
                <w:kern w:val="2"/>
                <w:sz w:val="21"/>
                <w:szCs w:val="21"/>
                <w:highlight w:val="none"/>
                <w:lang w:eastAsia="zh-CN"/>
              </w:rPr>
              <w:t>年</w:t>
            </w:r>
            <w:r>
              <w:rPr>
                <w:rFonts w:hint="eastAsia" w:ascii="宋体" w:hAnsi="宋体" w:eastAsia="宋体" w:cs="Times New Roman"/>
                <w:kern w:val="2"/>
                <w:sz w:val="21"/>
                <w:szCs w:val="21"/>
                <w:highlight w:val="none"/>
                <w:lang w:val="en-US" w:eastAsia="zh-CN"/>
              </w:rPr>
              <w:t>10</w:t>
            </w:r>
            <w:r>
              <w:rPr>
                <w:rFonts w:hint="eastAsia" w:ascii="宋体" w:hAnsi="宋体" w:eastAsia="宋体" w:cs="Times New Roman"/>
                <w:kern w:val="2"/>
                <w:sz w:val="21"/>
                <w:szCs w:val="21"/>
                <w:highlight w:val="none"/>
                <w:lang w:eastAsia="zh-CN"/>
              </w:rPr>
              <w:t>月1日至投标截止时间，以交工日期为准），</w:t>
            </w:r>
            <w:r>
              <w:rPr>
                <w:rFonts w:hint="eastAsia" w:ascii="宋体" w:hAnsi="宋体" w:eastAsia="宋体" w:cs="Times New Roman"/>
                <w:kern w:val="2"/>
                <w:sz w:val="21"/>
                <w:szCs w:val="21"/>
                <w:highlight w:val="none"/>
                <w:lang w:val="en-US" w:eastAsia="zh-CN"/>
              </w:rPr>
              <w:t>每担任过</w:t>
            </w:r>
            <w:r>
              <w:rPr>
                <w:rFonts w:hint="eastAsia" w:ascii="宋体" w:hAnsi="宋体" w:eastAsia="宋体" w:cs="Times New Roman"/>
                <w:kern w:val="2"/>
                <w:sz w:val="21"/>
                <w:szCs w:val="21"/>
                <w:highlight w:val="none"/>
                <w:lang w:eastAsia="zh-CN"/>
              </w:rPr>
              <w:t>1项</w:t>
            </w:r>
            <w:r>
              <w:rPr>
                <w:rFonts w:hint="eastAsia" w:ascii="宋体" w:hAnsi="宋体" w:eastAsia="宋体" w:cs="Times New Roman"/>
                <w:kern w:val="2"/>
                <w:sz w:val="21"/>
                <w:szCs w:val="21"/>
                <w:highlight w:val="none"/>
                <w:lang w:val="en-US" w:eastAsia="zh-CN"/>
              </w:rPr>
              <w:t>合同金额不低于6500万元的高速公路机电工程施工项目的项目总工或项目副总工或项目经理的</w:t>
            </w:r>
            <w:r>
              <w:rPr>
                <w:rFonts w:hint="eastAsia" w:ascii="宋体" w:hAnsi="宋体" w:eastAsia="宋体" w:cs="Times New Roman"/>
                <w:kern w:val="2"/>
                <w:sz w:val="21"/>
                <w:szCs w:val="21"/>
                <w:highlight w:val="none"/>
                <w:lang w:eastAsia="zh-CN"/>
              </w:rPr>
              <w:t>加</w:t>
            </w:r>
            <w:r>
              <w:rPr>
                <w:rFonts w:hint="eastAsia" w:ascii="宋体" w:hAnsi="宋体" w:eastAsia="宋体" w:cs="Times New Roman"/>
                <w:kern w:val="2"/>
                <w:sz w:val="21"/>
                <w:szCs w:val="21"/>
                <w:highlight w:val="none"/>
                <w:lang w:val="en-US" w:eastAsia="zh-CN"/>
              </w:rPr>
              <w:t>6</w:t>
            </w:r>
            <w:r>
              <w:rPr>
                <w:rFonts w:hint="eastAsia" w:ascii="宋体" w:hAnsi="宋体" w:eastAsia="宋体" w:cs="Times New Roman"/>
                <w:kern w:val="2"/>
                <w:sz w:val="21"/>
                <w:szCs w:val="21"/>
                <w:highlight w:val="none"/>
                <w:lang w:eastAsia="zh-CN"/>
              </w:rPr>
              <w:t>分，最多加</w:t>
            </w:r>
            <w:r>
              <w:rPr>
                <w:rFonts w:hint="eastAsia" w:ascii="宋体" w:hAnsi="宋体" w:eastAsia="宋体" w:cs="Times New Roman"/>
                <w:kern w:val="2"/>
                <w:sz w:val="21"/>
                <w:szCs w:val="21"/>
                <w:highlight w:val="none"/>
                <w:lang w:val="en-US" w:eastAsia="zh-CN"/>
              </w:rPr>
              <w:t>6</w:t>
            </w:r>
            <w:r>
              <w:rPr>
                <w:rFonts w:hint="eastAsia" w:ascii="宋体" w:hAnsi="宋体" w:eastAsia="宋体" w:cs="Times New Roman"/>
                <w:kern w:val="2"/>
                <w:sz w:val="21"/>
                <w:szCs w:val="21"/>
                <w:highlight w:val="none"/>
                <w:lang w:eastAsia="zh-CN"/>
              </w:rPr>
              <w:t>分。</w:t>
            </w:r>
          </w:p>
          <w:p w14:paraId="2DD05FAC">
            <w:pPr>
              <w:snapToGrid w:val="0"/>
              <w:spacing w:line="288" w:lineRule="auto"/>
              <w:jc w:val="both"/>
              <w:rPr>
                <w:rFonts w:hint="eastAsia" w:ascii="宋体" w:hAnsi="宋体" w:eastAsia="宋体" w:cs="宋体"/>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注：如一项业绩同时满足(1)和(2)的，得15分。</w:t>
            </w:r>
          </w:p>
        </w:tc>
      </w:tr>
    </w:tbl>
    <w:p w14:paraId="1D59511C">
      <w:pPr>
        <w:spacing w:line="240" w:lineRule="auto"/>
        <w:jc w:val="left"/>
        <w:rPr>
          <w:rFonts w:hint="eastAsia" w:ascii="宋体" w:hAnsi="宋体" w:eastAsia="宋体" w:cs="宋体"/>
          <w:b/>
          <w:bCs/>
          <w:kern w:val="2"/>
          <w:sz w:val="21"/>
          <w:szCs w:val="20"/>
          <w:highlight w:val="none"/>
          <w:lang w:val="zh-CN" w:eastAsia="zh-CN" w:bidi="ar-SA"/>
        </w:rPr>
      </w:pPr>
      <w:r>
        <w:rPr>
          <w:rFonts w:hint="eastAsia" w:ascii="宋体" w:hAnsi="宋体" w:eastAsia="宋体" w:cs="宋体"/>
          <w:b/>
          <w:bCs/>
          <w:kern w:val="2"/>
          <w:sz w:val="21"/>
          <w:szCs w:val="20"/>
          <w:highlight w:val="none"/>
          <w:lang w:val="zh-CN" w:eastAsia="zh-CN" w:bidi="ar-SA"/>
        </w:rPr>
        <w:t>注：（</w:t>
      </w:r>
      <w:r>
        <w:rPr>
          <w:rFonts w:hint="eastAsia" w:ascii="宋体" w:hAnsi="宋体" w:eastAsia="宋体" w:cs="宋体"/>
          <w:b/>
          <w:bCs/>
          <w:kern w:val="2"/>
          <w:sz w:val="21"/>
          <w:szCs w:val="20"/>
          <w:highlight w:val="none"/>
          <w:lang w:val="en-US" w:eastAsia="zh-CN" w:bidi="ar-SA"/>
        </w:rPr>
        <w:t>1</w:t>
      </w:r>
      <w:r>
        <w:rPr>
          <w:rFonts w:hint="eastAsia" w:ascii="宋体" w:hAnsi="宋体" w:eastAsia="宋体" w:cs="宋体"/>
          <w:b/>
          <w:bCs/>
          <w:kern w:val="2"/>
          <w:sz w:val="21"/>
          <w:szCs w:val="20"/>
          <w:highlight w:val="none"/>
          <w:lang w:val="zh-CN" w:eastAsia="zh-CN" w:bidi="ar-SA"/>
        </w:rPr>
        <w:t>）第2.2.4（1）项各评委打分保留1位小数，投标人该项得分以各评委打分平均值计算所得，保留两位小数，第三位小数四舍五入。</w:t>
      </w:r>
    </w:p>
    <w:p w14:paraId="5D249A5B">
      <w:pPr>
        <w:widowControl w:val="0"/>
        <w:spacing w:before="156" w:beforeLines="50" w:line="312" w:lineRule="auto"/>
        <w:jc w:val="both"/>
        <w:rPr>
          <w:rFonts w:hint="eastAsia" w:ascii="宋体" w:hAnsi="宋体" w:eastAsia="宋体" w:cs="宋体"/>
          <w:b/>
          <w:bCs/>
          <w:kern w:val="2"/>
          <w:sz w:val="21"/>
          <w:highlight w:val="none"/>
          <w:lang w:val="en-US" w:eastAsia="zh-CN" w:bidi="ar-SA"/>
        </w:rPr>
      </w:pPr>
      <w:r>
        <w:rPr>
          <w:rFonts w:hint="eastAsia" w:ascii="宋体" w:hAnsi="宋体" w:eastAsia="宋体" w:cs="宋体"/>
          <w:b/>
          <w:bCs/>
          <w:kern w:val="2"/>
          <w:sz w:val="21"/>
          <w:highlight w:val="none"/>
          <w:lang w:val="en-US" w:eastAsia="zh-CN" w:bidi="ar-SA"/>
        </w:rPr>
        <w:t>（2）施工组织设计评分因素细分项缺项，则该项得0分。</w:t>
      </w:r>
    </w:p>
    <w:p w14:paraId="56C892D1">
      <w:pPr>
        <w:widowControl w:val="0"/>
        <w:spacing w:before="156" w:beforeLines="50" w:line="312" w:lineRule="auto"/>
        <w:jc w:val="both"/>
        <w:rPr>
          <w:rFonts w:hint="eastAsia" w:ascii="宋体" w:hAnsi="宋体" w:eastAsia="宋体" w:cs="宋体"/>
          <w:b/>
          <w:bCs/>
          <w:kern w:val="2"/>
          <w:sz w:val="21"/>
          <w:highlight w:val="none"/>
          <w:lang w:val="en-US" w:eastAsia="zh-CN" w:bidi="ar-SA"/>
        </w:rPr>
      </w:pPr>
      <w:r>
        <w:rPr>
          <w:rFonts w:hint="eastAsia" w:ascii="宋体" w:hAnsi="宋体" w:eastAsia="宋体" w:cs="宋体"/>
          <w:b/>
          <w:bCs/>
          <w:kern w:val="2"/>
          <w:sz w:val="21"/>
          <w:highlight w:val="none"/>
          <w:lang w:val="en-US" w:eastAsia="zh-CN" w:bidi="ar-SA"/>
        </w:rPr>
        <w:t>（3）施工组织设计各</w:t>
      </w:r>
      <w:ins w:id="26" w:author="鲁鹏" w:date="2026-07-27T15:40:07Z">
        <w:r>
          <w:rPr>
            <w:rFonts w:hint="eastAsia" w:ascii="宋体" w:hAnsi="宋体" w:eastAsia="宋体" w:cs="宋体"/>
            <w:b/>
            <w:bCs/>
            <w:kern w:val="2"/>
            <w:sz w:val="21"/>
            <w:highlight w:val="none"/>
            <w:lang w:val="en-US" w:eastAsia="zh-CN" w:bidi="ar-SA"/>
          </w:rPr>
          <w:t>细分</w:t>
        </w:r>
      </w:ins>
      <w:ins w:id="27" w:author="鲁鹏" w:date="2026-07-27T15:40:09Z">
        <w:r>
          <w:rPr>
            <w:rFonts w:hint="eastAsia" w:ascii="宋体" w:hAnsi="宋体" w:eastAsia="宋体" w:cs="宋体"/>
            <w:b/>
            <w:bCs/>
            <w:kern w:val="2"/>
            <w:sz w:val="21"/>
            <w:highlight w:val="none"/>
            <w:lang w:val="en-US" w:eastAsia="zh-CN" w:bidi="ar-SA"/>
          </w:rPr>
          <w:t>项</w:t>
        </w:r>
      </w:ins>
      <w:r>
        <w:rPr>
          <w:rFonts w:hint="eastAsia" w:ascii="宋体" w:hAnsi="宋体" w:eastAsia="宋体" w:cs="宋体"/>
          <w:b/>
          <w:bCs/>
          <w:kern w:val="2"/>
          <w:sz w:val="21"/>
          <w:highlight w:val="none"/>
          <w:lang w:val="en-US" w:eastAsia="zh-CN" w:bidi="ar-SA"/>
        </w:rPr>
        <w:t>得分一般不得低于其权重分值的60%，评标委员会成员对某一项评分因素的评分低于权重分值60%的，应在评标报告中作出说明。</w:t>
      </w:r>
    </w:p>
    <w:p w14:paraId="448640E1">
      <w:pPr>
        <w:widowControl w:val="0"/>
        <w:spacing w:before="156" w:beforeLines="50" w:line="312" w:lineRule="auto"/>
        <w:jc w:val="both"/>
        <w:rPr>
          <w:rFonts w:hint="eastAsia" w:ascii="宋体" w:hAnsi="宋体" w:eastAsia="宋体" w:cs="宋体"/>
          <w:b/>
          <w:bCs/>
          <w:kern w:val="2"/>
          <w:sz w:val="21"/>
          <w:highlight w:val="none"/>
          <w:lang w:val="en-US" w:eastAsia="zh-CN" w:bidi="ar-SA"/>
        </w:rPr>
      </w:pPr>
    </w:p>
    <w:p w14:paraId="6197A649">
      <w:pPr>
        <w:rPr>
          <w:rFonts w:ascii="Times New Roman" w:hAnsi="Times New Roman" w:eastAsia="宋体" w:cs="Times New Roman"/>
          <w:kern w:val="28"/>
          <w:sz w:val="36"/>
          <w:szCs w:val="36"/>
          <w:highlight w:val="none"/>
        </w:rPr>
      </w:pPr>
    </w:p>
    <w:p w14:paraId="14E7511C">
      <w:pPr>
        <w:rPr>
          <w:rFonts w:ascii="Times New Roman" w:hAnsi="Times New Roman" w:eastAsia="宋体" w:cs="Times New Roman"/>
          <w:kern w:val="28"/>
          <w:sz w:val="36"/>
          <w:szCs w:val="36"/>
          <w:highlight w:val="none"/>
        </w:rPr>
      </w:pPr>
      <w:r>
        <w:rPr>
          <w:rFonts w:ascii="Times New Roman" w:hAnsi="Times New Roman" w:eastAsia="宋体" w:cs="Times New Roman"/>
          <w:kern w:val="28"/>
          <w:sz w:val="36"/>
          <w:szCs w:val="36"/>
          <w:highlight w:val="none"/>
        </w:rPr>
        <w:br w:type="page"/>
      </w:r>
    </w:p>
    <w:p w14:paraId="4625487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CC"/>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3A6B65"/>
    <w:multiLevelType w:val="singleLevel"/>
    <w:tmpl w:val="CE3A6B65"/>
    <w:lvl w:ilvl="0" w:tentative="0">
      <w:start w:val="1"/>
      <w:numFmt w:val="decimal"/>
      <w:suff w:val="nothing"/>
      <w:lvlText w:val="（%1）"/>
      <w:lvlJc w:val="left"/>
    </w:lvl>
  </w:abstractNum>
  <w:abstractNum w:abstractNumId="1">
    <w:nsid w:val="4A616FE9"/>
    <w:multiLevelType w:val="singleLevel"/>
    <w:tmpl w:val="4A616FE9"/>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鲁鹏">
    <w15:presenceInfo w15:providerId="WPS Office" w15:userId="88067839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5079B1"/>
    <w:rsid w:val="5D66574C"/>
    <w:rsid w:val="6D507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8840</Words>
  <Characters>9911</Characters>
  <Lines>0</Lines>
  <Paragraphs>0</Paragraphs>
  <TotalTime>0</TotalTime>
  <ScaleCrop>false</ScaleCrop>
  <LinksUpToDate>false</LinksUpToDate>
  <CharactersWithSpaces>9945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2026-10-19T04:20:00Z</dcterms:created>
  <dc:creator>Administrator</dc:creator>
  <cp:lastModifiedBy>冯士峰</cp:lastModifiedBy>
  <dcterms:modified xsi:type="dcterms:W3CDTF">2026-10-19T09:56:51Z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A51819C3C4B24C6AA667B6F5F6181D4D_11</vt:lpwstr>
  </property>
  <property fmtid="{D5CDD505-2E9C-101B-9397-08002B2CF9AE}" pid="4" name="KSOTemplateDocerSaveRecord">
    <vt:lpwstr>eyJoZGlkIjoiMjNhMGNiNzBmYzRmYmU1YWU1ZDVjYzI3MTI0YTIzZjQiLCJ1c2VySWQiOiIxNjg3ODQzOTczIn0=</vt:lpwstr>
  </property>
</Properties>
</file>