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AE7AA9">
      <w:pPr>
        <w:wordWrap w:val="0"/>
        <w:outlineLvl w:val="3"/>
        <w:rPr>
          <w:b/>
          <w:color w:val="000000" w:themeColor="text1"/>
          <w:sz w:val="24"/>
          <w:szCs w:val="24"/>
          <w:highlight w:val="none"/>
          <w14:textFill>
            <w14:solidFill>
              <w14:schemeClr w14:val="tx1"/>
            </w14:solidFill>
          </w14:textFill>
        </w:rPr>
      </w:pPr>
      <w:r>
        <w:rPr>
          <w:b/>
          <w:color w:val="000000" w:themeColor="text1"/>
          <w:sz w:val="24"/>
          <w:szCs w:val="24"/>
          <w:highlight w:val="none"/>
          <w14:textFill>
            <w14:solidFill>
              <w14:schemeClr w14:val="tx1"/>
            </w14:solidFill>
          </w14:textFill>
        </w:rPr>
        <w:t>附件1：</w:t>
      </w:r>
      <w:bookmarkStart w:id="0" w:name="_Toc404712451"/>
      <w:r>
        <w:rPr>
          <w:b/>
          <w:color w:val="000000" w:themeColor="text1"/>
          <w:sz w:val="24"/>
          <w:szCs w:val="24"/>
          <w:highlight w:val="none"/>
          <w14:textFill>
            <w14:solidFill>
              <w14:schemeClr w14:val="tx1"/>
            </w14:solidFill>
          </w14:textFill>
        </w:rPr>
        <w:t>资格审查条件</w:t>
      </w:r>
      <w:bookmarkEnd w:id="0"/>
    </w:p>
    <w:p w14:paraId="2E71D428">
      <w:pPr>
        <w:wordWrap w:val="0"/>
        <w:rPr>
          <w:b/>
          <w:color w:val="000000" w:themeColor="text1"/>
          <w:sz w:val="28"/>
          <w:szCs w:val="28"/>
          <w:highlight w:val="none"/>
          <w14:textFill>
            <w14:solidFill>
              <w14:schemeClr w14:val="tx1"/>
            </w14:solidFill>
          </w14:textFill>
        </w:rPr>
      </w:pPr>
    </w:p>
    <w:p w14:paraId="3DFE0904">
      <w:pPr>
        <w:wordWrap w:val="0"/>
        <w:jc w:val="center"/>
        <w:rPr>
          <w:color w:val="000000" w:themeColor="text1"/>
          <w:highlight w:val="none"/>
          <w14:textFill>
            <w14:solidFill>
              <w14:schemeClr w14:val="tx1"/>
            </w14:solidFill>
          </w14:textFill>
        </w:rPr>
      </w:pPr>
      <w:r>
        <w:rPr>
          <w:b/>
          <w:color w:val="000000" w:themeColor="text1"/>
          <w:sz w:val="24"/>
          <w:highlight w:val="none"/>
          <w14:textFill>
            <w14:solidFill>
              <w14:schemeClr w14:val="tx1"/>
            </w14:solidFill>
          </w14:textFill>
        </w:rPr>
        <w:t>附录1  资格审查条件（资质最低要求）</w:t>
      </w:r>
    </w:p>
    <w:tbl>
      <w:tblPr>
        <w:tblStyle w:val="4"/>
        <w:tblpPr w:leftFromText="181" w:rightFromText="181" w:vertAnchor="text" w:horzAnchor="margin" w:tblpXSpec="center" w:tblpY="30"/>
        <w:tblW w:w="9227"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28" w:type="dxa"/>
          <w:left w:w="28" w:type="dxa"/>
          <w:bottom w:w="28" w:type="dxa"/>
          <w:right w:w="28" w:type="dxa"/>
        </w:tblCellMar>
      </w:tblPr>
      <w:tblGrid>
        <w:gridCol w:w="869"/>
        <w:gridCol w:w="1710"/>
        <w:gridCol w:w="6648"/>
      </w:tblGrid>
      <w:tr w14:paraId="33D437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28" w:type="dxa"/>
            <w:bottom w:w="28" w:type="dxa"/>
            <w:right w:w="28" w:type="dxa"/>
          </w:tblCellMar>
        </w:tblPrEx>
        <w:trPr>
          <w:trHeight w:val="542" w:hRule="atLeast"/>
          <w:tblHeader/>
          <w:jc w:val="center"/>
        </w:trPr>
        <w:tc>
          <w:tcPr>
            <w:tcW w:w="869" w:type="dxa"/>
            <w:tcBorders>
              <w:right w:val="single" w:color="auto" w:sz="4" w:space="0"/>
            </w:tcBorders>
            <w:vAlign w:val="center"/>
          </w:tcPr>
          <w:p w14:paraId="1182717E">
            <w:pPr>
              <w:wordWrap w:val="0"/>
              <w:adjustRightInd w:val="0"/>
              <w:snapToGrid w:val="0"/>
              <w:jc w:val="center"/>
              <w:rPr>
                <w:b/>
                <w:bCs/>
                <w:color w:val="000000" w:themeColor="text1"/>
                <w:szCs w:val="21"/>
                <w:highlight w:val="none"/>
                <w14:textFill>
                  <w14:solidFill>
                    <w14:schemeClr w14:val="tx1"/>
                  </w14:solidFill>
                </w14:textFill>
              </w:rPr>
            </w:pPr>
            <w:r>
              <w:rPr>
                <w:rFonts w:hint="eastAsia"/>
                <w:b/>
                <w:color w:val="000000" w:themeColor="text1"/>
                <w:szCs w:val="21"/>
                <w:highlight w:val="none"/>
                <w:shd w:val="clear" w:color="auto" w:fill="FFFFFF"/>
                <w14:textFill>
                  <w14:solidFill>
                    <w14:schemeClr w14:val="tx1"/>
                  </w14:solidFill>
                </w14:textFill>
              </w:rPr>
              <w:t>类别</w:t>
            </w:r>
          </w:p>
        </w:tc>
        <w:tc>
          <w:tcPr>
            <w:tcW w:w="1710" w:type="dxa"/>
            <w:tcBorders>
              <w:left w:val="single" w:color="auto" w:sz="4" w:space="0"/>
            </w:tcBorders>
            <w:vAlign w:val="center"/>
          </w:tcPr>
          <w:p w14:paraId="6863B144">
            <w:pPr>
              <w:wordWrap w:val="0"/>
              <w:adjustRightInd w:val="0"/>
              <w:snapToGrid w:val="0"/>
              <w:jc w:val="center"/>
              <w:rPr>
                <w:b/>
                <w:color w:val="000000" w:themeColor="text1"/>
                <w:szCs w:val="21"/>
                <w:highlight w:val="none"/>
                <w:shd w:val="clear" w:color="auto" w:fill="FFFFFF"/>
                <w14:textFill>
                  <w14:solidFill>
                    <w14:schemeClr w14:val="tx1"/>
                  </w14:solidFill>
                </w14:textFill>
              </w:rPr>
            </w:pPr>
            <w:r>
              <w:rPr>
                <w:rFonts w:hint="eastAsia"/>
                <w:b/>
                <w:color w:val="000000" w:themeColor="text1"/>
                <w:szCs w:val="21"/>
                <w:highlight w:val="none"/>
                <w:shd w:val="clear" w:color="auto" w:fill="FFFFFF"/>
                <w14:textFill>
                  <w14:solidFill>
                    <w14:schemeClr w14:val="tx1"/>
                  </w14:solidFill>
                </w14:textFill>
              </w:rPr>
              <w:t>标段</w:t>
            </w:r>
          </w:p>
        </w:tc>
        <w:tc>
          <w:tcPr>
            <w:tcW w:w="6648" w:type="dxa"/>
            <w:tcBorders>
              <w:left w:val="single" w:color="auto" w:sz="4" w:space="0"/>
            </w:tcBorders>
            <w:vAlign w:val="center"/>
          </w:tcPr>
          <w:p w14:paraId="39EFA96E">
            <w:pPr>
              <w:wordWrap w:val="0"/>
              <w:adjustRightInd w:val="0"/>
              <w:snapToGrid w:val="0"/>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资质要求</w:t>
            </w:r>
          </w:p>
        </w:tc>
      </w:tr>
      <w:tr w14:paraId="012470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28" w:type="dxa"/>
            <w:bottom w:w="28" w:type="dxa"/>
            <w:right w:w="28" w:type="dxa"/>
          </w:tblCellMar>
        </w:tblPrEx>
        <w:trPr>
          <w:trHeight w:val="811" w:hRule="atLeast"/>
          <w:jc w:val="center"/>
        </w:trPr>
        <w:tc>
          <w:tcPr>
            <w:tcW w:w="869" w:type="dxa"/>
            <w:tcBorders>
              <w:right w:val="single" w:color="auto" w:sz="4" w:space="0"/>
            </w:tcBorders>
            <w:vAlign w:val="center"/>
          </w:tcPr>
          <w:p w14:paraId="008A6473">
            <w:pPr>
              <w:pStyle w:val="6"/>
              <w:snapToGrid w:val="0"/>
              <w:ind w:right="1"/>
              <w:jc w:val="center"/>
              <w:rPr>
                <w:color w:val="000000" w:themeColor="text1"/>
                <w:highlight w:val="none"/>
                <w14:textFill>
                  <w14:solidFill>
                    <w14:schemeClr w14:val="tx1"/>
                  </w14:solidFill>
                </w14:textFill>
              </w:rPr>
            </w:pPr>
            <w:r>
              <w:rPr>
                <w:rFonts w:hint="eastAsia"/>
                <w:color w:val="000000" w:themeColor="text1"/>
                <w:szCs w:val="21"/>
                <w:highlight w:val="none"/>
                <w:shd w:val="clear" w:color="auto" w:fill="FFFFFF"/>
                <w:lang w:eastAsia="zh-CN"/>
                <w14:textFill>
                  <w14:solidFill>
                    <w14:schemeClr w14:val="tx1"/>
                  </w14:solidFill>
                </w14:textFill>
              </w:rPr>
              <w:t>I类</w:t>
            </w:r>
          </w:p>
        </w:tc>
        <w:tc>
          <w:tcPr>
            <w:tcW w:w="1710" w:type="dxa"/>
            <w:tcBorders>
              <w:left w:val="single" w:color="auto" w:sz="4" w:space="0"/>
            </w:tcBorders>
            <w:vAlign w:val="center"/>
          </w:tcPr>
          <w:p w14:paraId="3FCBEE0B">
            <w:pPr>
              <w:pStyle w:val="6"/>
              <w:snapToGrid w:val="0"/>
              <w:ind w:right="1"/>
              <w:jc w:val="center"/>
              <w:rPr>
                <w:color w:val="000000" w:themeColor="text1"/>
                <w:szCs w:val="21"/>
                <w:highlight w:val="none"/>
                <w:shd w:val="clear" w:color="auto" w:fill="FFFFFF"/>
                <w:lang w:eastAsia="zh-CN"/>
                <w14:textFill>
                  <w14:solidFill>
                    <w14:schemeClr w14:val="tx1"/>
                  </w14:solidFill>
                </w14:textFill>
              </w:rPr>
            </w:pPr>
            <w:r>
              <w:rPr>
                <w:rFonts w:hint="eastAsia"/>
                <w:color w:val="000000" w:themeColor="text1"/>
                <w:szCs w:val="21"/>
                <w:highlight w:val="none"/>
                <w:shd w:val="clear" w:color="auto" w:fill="FFFFFF"/>
                <w:lang w:eastAsia="zh-CN"/>
                <w14:textFill>
                  <w14:solidFill>
                    <w14:schemeClr w14:val="tx1"/>
                  </w14:solidFill>
                </w14:textFill>
              </w:rPr>
              <w:t>RCSB-1</w:t>
            </w:r>
            <w:r>
              <w:rPr>
                <w:rFonts w:hint="eastAsia"/>
                <w:color w:val="000000" w:themeColor="text1"/>
                <w:sz w:val="21"/>
                <w:szCs w:val="21"/>
                <w:highlight w:val="none"/>
                <w14:textFill>
                  <w14:solidFill>
                    <w14:schemeClr w14:val="tx1"/>
                  </w14:solidFill>
                </w14:textFill>
              </w:rPr>
              <w:t>、</w:t>
            </w:r>
            <w:r>
              <w:rPr>
                <w:rFonts w:hint="eastAsia"/>
                <w:color w:val="000000" w:themeColor="text1"/>
                <w:szCs w:val="21"/>
                <w:highlight w:val="none"/>
                <w:shd w:val="clear" w:color="auto" w:fill="FFFFFF"/>
                <w:lang w:eastAsia="zh-CN"/>
                <w14:textFill>
                  <w14:solidFill>
                    <w14:schemeClr w14:val="tx1"/>
                  </w14:solidFill>
                </w14:textFill>
              </w:rPr>
              <w:t>RCSB-</w:t>
            </w:r>
            <w:r>
              <w:rPr>
                <w:rFonts w:hint="eastAsia" w:ascii="Times New Roman" w:hAnsi="Times New Roman" w:cs="Times New Roman"/>
                <w:color w:val="000000" w:themeColor="text1"/>
                <w:szCs w:val="21"/>
                <w:highlight w:val="none"/>
                <w:shd w:val="clear" w:color="auto" w:fill="FFFFFF"/>
                <w:lang w:eastAsia="zh-CN"/>
                <w14:textFill>
                  <w14:solidFill>
                    <w14:schemeClr w14:val="tx1"/>
                  </w14:solidFill>
                </w14:textFill>
              </w:rPr>
              <w:t>2</w:t>
            </w:r>
          </w:p>
        </w:tc>
        <w:tc>
          <w:tcPr>
            <w:tcW w:w="6648" w:type="dxa"/>
            <w:tcBorders>
              <w:left w:val="single" w:color="auto" w:sz="4" w:space="0"/>
            </w:tcBorders>
            <w:vAlign w:val="center"/>
          </w:tcPr>
          <w:p w14:paraId="542D5605">
            <w:pPr>
              <w:wordWrap w:val="0"/>
              <w:adjustRightInd w:val="0"/>
              <w:snapToGrid w:val="0"/>
              <w:rPr>
                <w:rFonts w:ascii="宋体" w:hAnsi="宋体" w:cs="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中华人民共和国境内的法人或其他组织，持有有效的营业执照</w:t>
            </w:r>
            <w:r>
              <w:rPr>
                <w:rFonts w:hint="eastAsia" w:ascii="宋体" w:hAnsi="宋体" w:cs="宋体"/>
                <w:color w:val="000000" w:themeColor="text1"/>
                <w:szCs w:val="21"/>
                <w:highlight w:val="none"/>
                <w14:textFill>
                  <w14:solidFill>
                    <w14:schemeClr w14:val="tx1"/>
                  </w14:solidFill>
                </w14:textFill>
              </w:rPr>
              <w:t>。</w:t>
            </w:r>
          </w:p>
        </w:tc>
      </w:tr>
      <w:tr w14:paraId="6E1C7A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28" w:type="dxa"/>
            <w:bottom w:w="28" w:type="dxa"/>
            <w:right w:w="28" w:type="dxa"/>
          </w:tblCellMar>
        </w:tblPrEx>
        <w:trPr>
          <w:trHeight w:val="886" w:hRule="atLeast"/>
          <w:jc w:val="center"/>
        </w:trPr>
        <w:tc>
          <w:tcPr>
            <w:tcW w:w="869" w:type="dxa"/>
            <w:tcBorders>
              <w:right w:val="single" w:color="auto" w:sz="4" w:space="0"/>
            </w:tcBorders>
            <w:vAlign w:val="center"/>
          </w:tcPr>
          <w:p w14:paraId="7BBD652A">
            <w:pPr>
              <w:wordWrap w:val="0"/>
              <w:adjustRightInd w:val="0"/>
              <w:snapToGrid w:val="0"/>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eastAsia="zh-CN"/>
                <w14:textFill>
                  <w14:solidFill>
                    <w14:schemeClr w14:val="tx1"/>
                  </w14:solidFill>
                </w14:textFill>
              </w:rPr>
              <w:t>Ⅱ</w:t>
            </w:r>
            <w:r>
              <w:rPr>
                <w:rFonts w:hint="eastAsia" w:ascii="宋体" w:hAnsi="宋体" w:cs="宋体"/>
                <w:color w:val="000000" w:themeColor="text1"/>
                <w:szCs w:val="21"/>
                <w:highlight w:val="none"/>
                <w14:textFill>
                  <w14:solidFill>
                    <w14:schemeClr w14:val="tx1"/>
                  </w14:solidFill>
                </w14:textFill>
              </w:rPr>
              <w:t>类</w:t>
            </w:r>
          </w:p>
        </w:tc>
        <w:tc>
          <w:tcPr>
            <w:tcW w:w="1710" w:type="dxa"/>
            <w:tcBorders>
              <w:left w:val="single" w:color="auto" w:sz="4" w:space="0"/>
            </w:tcBorders>
            <w:vAlign w:val="center"/>
          </w:tcPr>
          <w:p w14:paraId="37E2D955">
            <w:pPr>
              <w:wordWrap w:val="0"/>
              <w:adjustRightInd w:val="0"/>
              <w:snapToGrid w:val="0"/>
              <w:jc w:val="center"/>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RCSB-</w:t>
            </w:r>
            <w:r>
              <w:rPr>
                <w:rFonts w:hint="eastAsia" w:ascii="宋体" w:hAnsi="宋体" w:cs="宋体"/>
                <w:color w:val="000000" w:themeColor="text1"/>
                <w:szCs w:val="21"/>
                <w:highlight w:val="none"/>
                <w:lang w:val="en-US" w:eastAsia="zh-CN"/>
                <w14:textFill>
                  <w14:solidFill>
                    <w14:schemeClr w14:val="tx1"/>
                  </w14:solidFill>
                </w14:textFill>
              </w:rPr>
              <w:t>3</w:t>
            </w:r>
            <w:r>
              <w:rPr>
                <w:rFonts w:hint="eastAsia" w:ascii="宋体" w:hAnsi="宋体" w:cs="宋体"/>
                <w:color w:val="000000" w:themeColor="text1"/>
                <w:szCs w:val="21"/>
                <w:highlight w:val="none"/>
                <w14:textFill>
                  <w14:solidFill>
                    <w14:schemeClr w14:val="tx1"/>
                  </w14:solidFill>
                </w14:textFill>
              </w:rPr>
              <w:t>-RCSB-</w:t>
            </w:r>
            <w:r>
              <w:rPr>
                <w:rFonts w:hint="eastAsia" w:ascii="宋体" w:hAnsi="宋体" w:cs="宋体"/>
                <w:color w:val="000000" w:themeColor="text1"/>
                <w:szCs w:val="21"/>
                <w:highlight w:val="none"/>
                <w:lang w:val="en-US" w:eastAsia="zh-CN"/>
                <w14:textFill>
                  <w14:solidFill>
                    <w14:schemeClr w14:val="tx1"/>
                  </w14:solidFill>
                </w14:textFill>
              </w:rPr>
              <w:t>8</w:t>
            </w:r>
          </w:p>
        </w:tc>
        <w:tc>
          <w:tcPr>
            <w:tcW w:w="6648" w:type="dxa"/>
            <w:tcBorders>
              <w:left w:val="single" w:color="auto" w:sz="4" w:space="0"/>
            </w:tcBorders>
            <w:vAlign w:val="center"/>
          </w:tcPr>
          <w:p w14:paraId="2FEE8D27">
            <w:pPr>
              <w:wordWrap w:val="0"/>
              <w:adjustRightInd w:val="0"/>
              <w:snapToGrid w:val="0"/>
              <w:rPr>
                <w:rFonts w:hint="default"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中华人民共和国境内的法人或其他组织，持有有效的营业执照</w:t>
            </w:r>
            <w:r>
              <w:rPr>
                <w:rFonts w:hint="eastAsia" w:ascii="宋体" w:hAnsi="宋体"/>
                <w:color w:val="000000" w:themeColor="text1"/>
                <w:szCs w:val="21"/>
                <w:highlight w:val="none"/>
                <w:lang w:val="en-US" w:eastAsia="zh-CN"/>
                <w14:textFill>
                  <w14:solidFill>
                    <w14:schemeClr w14:val="tx1"/>
                  </w14:solidFill>
                </w14:textFill>
              </w:rPr>
              <w:t>的制造商。</w:t>
            </w:r>
          </w:p>
        </w:tc>
      </w:tr>
      <w:tr w14:paraId="686BB2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28" w:type="dxa"/>
            <w:bottom w:w="28" w:type="dxa"/>
            <w:right w:w="28" w:type="dxa"/>
          </w:tblCellMar>
        </w:tblPrEx>
        <w:trPr>
          <w:trHeight w:val="1395" w:hRule="atLeast"/>
          <w:jc w:val="center"/>
        </w:trPr>
        <w:tc>
          <w:tcPr>
            <w:tcW w:w="869" w:type="dxa"/>
            <w:tcBorders>
              <w:right w:val="single" w:color="auto" w:sz="4" w:space="0"/>
            </w:tcBorders>
            <w:vAlign w:val="center"/>
          </w:tcPr>
          <w:p w14:paraId="4DA70097">
            <w:pPr>
              <w:wordWrap w:val="0"/>
              <w:adjustRightInd w:val="0"/>
              <w:snapToGrid w:val="0"/>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Ⅲ类</w:t>
            </w:r>
          </w:p>
        </w:tc>
        <w:tc>
          <w:tcPr>
            <w:tcW w:w="1710" w:type="dxa"/>
            <w:tcBorders>
              <w:left w:val="single" w:color="auto" w:sz="4" w:space="0"/>
            </w:tcBorders>
            <w:vAlign w:val="center"/>
          </w:tcPr>
          <w:p w14:paraId="6E40DE72">
            <w:pPr>
              <w:wordWrap w:val="0"/>
              <w:adjustRightInd w:val="0"/>
              <w:snapToGrid w:val="0"/>
              <w:jc w:val="center"/>
              <w:rPr>
                <w:rFonts w:hint="default"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RCSB-</w:t>
            </w:r>
            <w:r>
              <w:rPr>
                <w:rFonts w:hint="eastAsia" w:ascii="宋体" w:hAnsi="宋体" w:cs="宋体"/>
                <w:color w:val="000000" w:themeColor="text1"/>
                <w:szCs w:val="21"/>
                <w:highlight w:val="none"/>
                <w:lang w:val="en-US" w:eastAsia="zh-CN"/>
                <w14:textFill>
                  <w14:solidFill>
                    <w14:schemeClr w14:val="tx1"/>
                  </w14:solidFill>
                </w14:textFill>
              </w:rPr>
              <w:t>9</w:t>
            </w:r>
            <w:r>
              <w:rPr>
                <w:rFonts w:hint="eastAsia" w:ascii="宋体" w:hAnsi="宋体" w:cs="宋体"/>
                <w:color w:val="000000" w:themeColor="text1"/>
                <w:szCs w:val="21"/>
                <w:highlight w:val="none"/>
                <w14:textFill>
                  <w14:solidFill>
                    <w14:schemeClr w14:val="tx1"/>
                  </w14:solidFill>
                </w14:textFill>
              </w:rPr>
              <w:t>-RCSB-</w:t>
            </w:r>
            <w:r>
              <w:rPr>
                <w:rFonts w:hint="eastAsia" w:ascii="宋体" w:hAnsi="宋体" w:cs="宋体"/>
                <w:color w:val="000000" w:themeColor="text1"/>
                <w:szCs w:val="21"/>
                <w:highlight w:val="none"/>
                <w:lang w:val="en-US" w:eastAsia="zh-CN"/>
                <w14:textFill>
                  <w14:solidFill>
                    <w14:schemeClr w14:val="tx1"/>
                  </w14:solidFill>
                </w14:textFill>
              </w:rPr>
              <w:t>11</w:t>
            </w:r>
          </w:p>
        </w:tc>
        <w:tc>
          <w:tcPr>
            <w:tcW w:w="6648" w:type="dxa"/>
            <w:tcBorders>
              <w:left w:val="single" w:color="auto" w:sz="4" w:space="0"/>
            </w:tcBorders>
            <w:vAlign w:val="center"/>
          </w:tcPr>
          <w:p w14:paraId="64D2F983">
            <w:pPr>
              <w:adjustRightInd w:val="0"/>
              <w:snapToGrid w:val="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制造商：</w:t>
            </w:r>
            <w:r>
              <w:rPr>
                <w:rFonts w:hint="eastAsia" w:ascii="宋体" w:hAnsi="宋体"/>
                <w:color w:val="000000" w:themeColor="text1"/>
                <w:szCs w:val="21"/>
                <w:highlight w:val="none"/>
                <w14:textFill>
                  <w14:solidFill>
                    <w14:schemeClr w14:val="tx1"/>
                  </w14:solidFill>
                </w14:textFill>
              </w:rPr>
              <w:t>中华人民共和国境内的法人或其他组织，持有有效的营业执照</w:t>
            </w:r>
            <w:r>
              <w:rPr>
                <w:rFonts w:hint="eastAsia" w:ascii="宋体" w:hAnsi="宋体" w:cs="宋体"/>
                <w:color w:val="000000" w:themeColor="text1"/>
                <w:szCs w:val="21"/>
                <w:highlight w:val="none"/>
                <w14:textFill>
                  <w14:solidFill>
                    <w14:schemeClr w14:val="tx1"/>
                  </w14:solidFill>
                </w14:textFill>
              </w:rPr>
              <w:t>；</w:t>
            </w:r>
          </w:p>
          <w:p w14:paraId="603E9262">
            <w:pPr>
              <w:wordWrap w:val="0"/>
              <w:adjustRightInd w:val="0"/>
              <w:snapToGrid w:val="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代理商：</w:t>
            </w:r>
            <w:r>
              <w:rPr>
                <w:rFonts w:hint="eastAsia" w:ascii="宋体" w:hAnsi="宋体"/>
                <w:color w:val="000000" w:themeColor="text1"/>
                <w:szCs w:val="21"/>
                <w:highlight w:val="none"/>
                <w14:textFill>
                  <w14:solidFill>
                    <w14:schemeClr w14:val="tx1"/>
                  </w14:solidFill>
                </w14:textFill>
              </w:rPr>
              <w:t>中华人民共和国境内的法人或其他组织，持有有效的营业执照</w:t>
            </w:r>
            <w:r>
              <w:rPr>
                <w:rFonts w:hint="eastAsia" w:ascii="宋体" w:hAnsi="宋体" w:cs="宋体"/>
                <w:color w:val="000000" w:themeColor="text1"/>
                <w:szCs w:val="21"/>
                <w:highlight w:val="none"/>
                <w14:textFill>
                  <w14:solidFill>
                    <w14:schemeClr w14:val="tx1"/>
                  </w14:solidFill>
                </w14:textFill>
              </w:rPr>
              <w:t>，具有制造商出具的针对本招标项目所投设备的唯一授权书，且该制造商满足前述关于“制造商”的要求。</w:t>
            </w:r>
          </w:p>
        </w:tc>
      </w:tr>
    </w:tbl>
    <w:p w14:paraId="4E885557">
      <w:pPr>
        <w:wordWrap w:val="0"/>
        <w:jc w:val="center"/>
        <w:rPr>
          <w:b/>
          <w:color w:val="000000" w:themeColor="text1"/>
          <w:sz w:val="24"/>
          <w:highlight w:val="none"/>
          <w14:textFill>
            <w14:solidFill>
              <w14:schemeClr w14:val="tx1"/>
            </w14:solidFill>
          </w14:textFill>
        </w:rPr>
      </w:pPr>
    </w:p>
    <w:p w14:paraId="42953650">
      <w:pPr>
        <w:wordWrap w:val="0"/>
        <w:rPr>
          <w:b/>
          <w:color w:val="000000" w:themeColor="text1"/>
          <w:sz w:val="24"/>
          <w:highlight w:val="none"/>
          <w14:textFill>
            <w14:solidFill>
              <w14:schemeClr w14:val="tx1"/>
            </w14:solidFill>
          </w14:textFill>
        </w:rPr>
      </w:pPr>
    </w:p>
    <w:p w14:paraId="473FAE88">
      <w:pPr>
        <w:wordWrap w:val="0"/>
        <w:jc w:val="center"/>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br w:type="page"/>
      </w:r>
      <w:r>
        <w:rPr>
          <w:b/>
          <w:color w:val="000000" w:themeColor="text1"/>
          <w:sz w:val="24"/>
          <w:highlight w:val="none"/>
          <w14:textFill>
            <w14:solidFill>
              <w14:schemeClr w14:val="tx1"/>
            </w14:solidFill>
          </w14:textFill>
        </w:rPr>
        <w:t>附录</w:t>
      </w:r>
      <w:r>
        <w:rPr>
          <w:rFonts w:hint="eastAsia"/>
          <w:b/>
          <w:color w:val="000000" w:themeColor="text1"/>
          <w:sz w:val="24"/>
          <w:highlight w:val="none"/>
          <w14:textFill>
            <w14:solidFill>
              <w14:schemeClr w14:val="tx1"/>
            </w14:solidFill>
          </w14:textFill>
        </w:rPr>
        <w:t>2</w:t>
      </w:r>
      <w:r>
        <w:rPr>
          <w:b/>
          <w:color w:val="000000" w:themeColor="text1"/>
          <w:sz w:val="24"/>
          <w:highlight w:val="none"/>
          <w14:textFill>
            <w14:solidFill>
              <w14:schemeClr w14:val="tx1"/>
            </w14:solidFill>
          </w14:textFill>
        </w:rPr>
        <w:t xml:space="preserve">  资格审查条件（业绩最低要求）</w:t>
      </w:r>
    </w:p>
    <w:tbl>
      <w:tblPr>
        <w:tblStyle w:val="4"/>
        <w:tblW w:w="9576" w:type="dxa"/>
        <w:tblInd w:w="-8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52"/>
        <w:gridCol w:w="1167"/>
        <w:gridCol w:w="7657"/>
      </w:tblGrid>
      <w:tr w14:paraId="1A1B8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8" w:hRule="atLeast"/>
        </w:trPr>
        <w:tc>
          <w:tcPr>
            <w:tcW w:w="752" w:type="dxa"/>
            <w:vAlign w:val="center"/>
          </w:tcPr>
          <w:p w14:paraId="6400AAA2">
            <w:pPr>
              <w:wordWrap w:val="0"/>
              <w:adjustRightInd w:val="0"/>
              <w:snapToGrid w:val="0"/>
              <w:jc w:val="center"/>
              <w:rPr>
                <w:b/>
                <w:color w:val="000000" w:themeColor="text1"/>
                <w:szCs w:val="21"/>
                <w:highlight w:val="none"/>
                <w:shd w:val="clear" w:color="auto" w:fill="FFFFFF"/>
                <w14:textFill>
                  <w14:solidFill>
                    <w14:schemeClr w14:val="tx1"/>
                  </w14:solidFill>
                </w14:textFill>
              </w:rPr>
            </w:pPr>
            <w:r>
              <w:rPr>
                <w:rFonts w:hint="eastAsia"/>
                <w:b/>
                <w:color w:val="000000" w:themeColor="text1"/>
                <w:szCs w:val="21"/>
                <w:highlight w:val="none"/>
                <w:shd w:val="clear" w:color="auto" w:fill="FFFFFF"/>
                <w14:textFill>
                  <w14:solidFill>
                    <w14:schemeClr w14:val="tx1"/>
                  </w14:solidFill>
                </w14:textFill>
              </w:rPr>
              <w:t>类别</w:t>
            </w:r>
          </w:p>
        </w:tc>
        <w:tc>
          <w:tcPr>
            <w:tcW w:w="1167" w:type="dxa"/>
            <w:vAlign w:val="center"/>
          </w:tcPr>
          <w:p w14:paraId="73D915FD">
            <w:pPr>
              <w:wordWrap w:val="0"/>
              <w:adjustRightInd w:val="0"/>
              <w:snapToGrid w:val="0"/>
              <w:jc w:val="center"/>
              <w:rPr>
                <w:b/>
                <w:color w:val="000000" w:themeColor="text1"/>
                <w:szCs w:val="21"/>
                <w:highlight w:val="none"/>
                <w:shd w:val="clear" w:color="auto" w:fill="FFFFFF"/>
                <w14:textFill>
                  <w14:solidFill>
                    <w14:schemeClr w14:val="tx1"/>
                  </w14:solidFill>
                </w14:textFill>
              </w:rPr>
            </w:pPr>
            <w:r>
              <w:rPr>
                <w:rFonts w:hint="eastAsia"/>
                <w:b/>
                <w:color w:val="000000" w:themeColor="text1"/>
                <w:szCs w:val="21"/>
                <w:highlight w:val="none"/>
                <w:shd w:val="clear" w:color="auto" w:fill="FFFFFF"/>
                <w14:textFill>
                  <w14:solidFill>
                    <w14:schemeClr w14:val="tx1"/>
                  </w14:solidFill>
                </w14:textFill>
              </w:rPr>
              <w:t>标段</w:t>
            </w:r>
          </w:p>
        </w:tc>
        <w:tc>
          <w:tcPr>
            <w:tcW w:w="7657" w:type="dxa"/>
            <w:vAlign w:val="center"/>
          </w:tcPr>
          <w:p w14:paraId="09F3B149">
            <w:pPr>
              <w:wordWrap w:val="0"/>
              <w:adjustRightInd w:val="0"/>
              <w:snapToGrid w:val="0"/>
              <w:jc w:val="center"/>
              <w:rPr>
                <w:b/>
                <w:color w:val="000000" w:themeColor="text1"/>
                <w:szCs w:val="21"/>
                <w:highlight w:val="none"/>
                <w:shd w:val="clear" w:color="auto" w:fill="FFFFFF"/>
                <w14:textFill>
                  <w14:solidFill>
                    <w14:schemeClr w14:val="tx1"/>
                  </w14:solidFill>
                </w14:textFill>
              </w:rPr>
            </w:pPr>
            <w:r>
              <w:rPr>
                <w:b/>
                <w:color w:val="000000" w:themeColor="text1"/>
                <w:szCs w:val="21"/>
                <w:highlight w:val="none"/>
                <w:shd w:val="clear" w:color="auto" w:fill="FFFFFF"/>
                <w14:textFill>
                  <w14:solidFill>
                    <w14:schemeClr w14:val="tx1"/>
                  </w14:solidFill>
                </w14:textFill>
              </w:rPr>
              <w:t>业绩要求</w:t>
            </w:r>
          </w:p>
        </w:tc>
      </w:tr>
      <w:tr w14:paraId="16B84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63" w:hRule="atLeast"/>
        </w:trPr>
        <w:tc>
          <w:tcPr>
            <w:tcW w:w="752" w:type="dxa"/>
            <w:vMerge w:val="restart"/>
            <w:vAlign w:val="center"/>
          </w:tcPr>
          <w:p w14:paraId="708302D8">
            <w:pPr>
              <w:pStyle w:val="6"/>
              <w:snapToGrid w:val="0"/>
              <w:ind w:right="1"/>
              <w:jc w:val="center"/>
              <w:rPr>
                <w:color w:val="000000" w:themeColor="text1"/>
                <w:szCs w:val="21"/>
                <w:highlight w:val="none"/>
                <w:shd w:val="clear" w:color="auto" w:fill="FFFFFF"/>
                <w:lang w:eastAsia="zh-CN"/>
                <w14:textFill>
                  <w14:solidFill>
                    <w14:schemeClr w14:val="tx1"/>
                  </w14:solidFill>
                </w14:textFill>
              </w:rPr>
            </w:pPr>
            <w:r>
              <w:rPr>
                <w:rFonts w:hint="eastAsia"/>
                <w:color w:val="000000" w:themeColor="text1"/>
                <w:szCs w:val="21"/>
                <w:highlight w:val="none"/>
                <w:shd w:val="clear" w:color="auto" w:fill="FFFFFF"/>
                <w:lang w:eastAsia="zh-CN"/>
                <w14:textFill>
                  <w14:solidFill>
                    <w14:schemeClr w14:val="tx1"/>
                  </w14:solidFill>
                </w14:textFill>
              </w:rPr>
              <w:t>I类</w:t>
            </w:r>
          </w:p>
        </w:tc>
        <w:tc>
          <w:tcPr>
            <w:tcW w:w="1167" w:type="dxa"/>
            <w:vAlign w:val="center"/>
          </w:tcPr>
          <w:p w14:paraId="60DD5BF8">
            <w:pPr>
              <w:pStyle w:val="6"/>
              <w:snapToGrid w:val="0"/>
              <w:ind w:right="1"/>
              <w:jc w:val="center"/>
              <w:rPr>
                <w:rFonts w:ascii="Times New Roman" w:hAnsi="Times New Roman" w:cs="Times New Roman"/>
                <w:color w:val="000000" w:themeColor="text1"/>
                <w:szCs w:val="21"/>
                <w:highlight w:val="none"/>
                <w:shd w:val="clear" w:color="auto" w:fill="FFFFFF"/>
                <w:lang w:eastAsia="zh-CN"/>
                <w14:textFill>
                  <w14:solidFill>
                    <w14:schemeClr w14:val="tx1"/>
                  </w14:solidFill>
                </w14:textFill>
              </w:rPr>
            </w:pPr>
            <w:r>
              <w:rPr>
                <w:rFonts w:hint="eastAsia"/>
                <w:color w:val="000000" w:themeColor="text1"/>
                <w:szCs w:val="21"/>
                <w:highlight w:val="none"/>
                <w:shd w:val="clear" w:color="auto" w:fill="FFFFFF"/>
                <w:lang w:eastAsia="zh-CN"/>
                <w14:textFill>
                  <w14:solidFill>
                    <w14:schemeClr w14:val="tx1"/>
                  </w14:solidFill>
                </w14:textFill>
              </w:rPr>
              <w:t>RCSB-1</w:t>
            </w:r>
          </w:p>
        </w:tc>
        <w:tc>
          <w:tcPr>
            <w:tcW w:w="7657" w:type="dxa"/>
            <w:vAlign w:val="center"/>
          </w:tcPr>
          <w:p w14:paraId="5055B763">
            <w:pPr>
              <w:pStyle w:val="6"/>
              <w:snapToGrid w:val="0"/>
              <w:jc w:val="left"/>
              <w:rPr>
                <w:rFonts w:ascii="Times New Roman" w:hAnsi="Times New Roman" w:cs="Times New Roman"/>
                <w:color w:val="000000" w:themeColor="text1"/>
                <w:sz w:val="21"/>
                <w:szCs w:val="22"/>
                <w:highlight w:val="none"/>
                <w:lang w:eastAsia="zh-CN"/>
                <w14:textFill>
                  <w14:solidFill>
                    <w14:schemeClr w14:val="tx1"/>
                  </w14:solidFill>
                </w14:textFill>
              </w:rPr>
            </w:pPr>
            <w:r>
              <w:rPr>
                <w:rFonts w:hint="eastAsia" w:ascii="Times New Roman" w:hAnsi="Times New Roman" w:cs="Times New Roman"/>
                <w:color w:val="000000" w:themeColor="text1"/>
                <w:sz w:val="21"/>
                <w:szCs w:val="22"/>
                <w:highlight w:val="none"/>
                <w:lang w:eastAsia="zh-CN"/>
                <w14:textFill>
                  <w14:solidFill>
                    <w14:schemeClr w14:val="tx1"/>
                  </w14:solidFill>
                </w14:textFill>
              </w:rPr>
              <w:t>投标人近3年内(2023年</w:t>
            </w:r>
            <w:r>
              <w:rPr>
                <w:rFonts w:hint="eastAsia" w:ascii="Times New Roman" w:hAnsi="Times New Roman" w:cs="Times New Roman"/>
                <w:color w:val="000000" w:themeColor="text1"/>
                <w:sz w:val="21"/>
                <w:szCs w:val="22"/>
                <w:highlight w:val="none"/>
                <w:lang w:val="en-US" w:eastAsia="zh-CN"/>
                <w14:textFill>
                  <w14:solidFill>
                    <w14:schemeClr w14:val="tx1"/>
                  </w14:solidFill>
                </w14:textFill>
              </w:rPr>
              <w:t>9月</w:t>
            </w:r>
            <w:r>
              <w:rPr>
                <w:rFonts w:hint="eastAsia" w:ascii="Times New Roman" w:hAnsi="Times New Roman" w:cs="Times New Roman"/>
                <w:color w:val="000000" w:themeColor="text1"/>
                <w:sz w:val="21"/>
                <w:szCs w:val="22"/>
                <w:highlight w:val="none"/>
                <w:lang w:eastAsia="zh-CN"/>
                <w14:textFill>
                  <w14:solidFill>
                    <w14:schemeClr w14:val="tx1"/>
                  </w14:solidFill>
                </w14:textFill>
              </w:rPr>
              <w:t>1日至投标截止时间，以合同签订时间为准)，</w:t>
            </w:r>
            <w:r>
              <w:rPr>
                <w:rFonts w:hint="eastAsia"/>
                <w:color w:val="000000" w:themeColor="text1"/>
                <w:highlight w:val="none"/>
                <w:lang w:eastAsia="zh-CN"/>
                <w14:textFill>
                  <w14:solidFill>
                    <w14:schemeClr w14:val="tx1"/>
                  </w14:solidFill>
                </w14:textFill>
              </w:rPr>
              <w:t>至少</w:t>
            </w:r>
            <w:r>
              <w:rPr>
                <w:rFonts w:hint="eastAsia"/>
                <w:color w:val="000000" w:themeColor="text1"/>
                <w:highlight w:val="none"/>
                <w:lang w:val="en-US" w:eastAsia="zh-CN"/>
                <w14:textFill>
                  <w14:solidFill>
                    <w14:schemeClr w14:val="tx1"/>
                  </w14:solidFill>
                </w14:textFill>
              </w:rPr>
              <w:t>累计</w:t>
            </w:r>
            <w:r>
              <w:rPr>
                <w:rFonts w:hint="eastAsia"/>
                <w:strike w:val="0"/>
                <w:dstrike w:val="0"/>
                <w:color w:val="000000" w:themeColor="text1"/>
                <w:highlight w:val="none"/>
                <w:lang w:val="en-US" w:eastAsia="zh-CN"/>
                <w14:textFill>
                  <w14:solidFill>
                    <w14:schemeClr w14:val="tx1"/>
                  </w14:solidFill>
                </w14:textFill>
              </w:rPr>
              <w:t>完成过</w:t>
            </w:r>
            <w:r>
              <w:rPr>
                <w:rFonts w:hint="eastAsia"/>
                <w:color w:val="000000" w:themeColor="text1"/>
                <w:highlight w:val="none"/>
                <w:lang w:val="en-US" w:eastAsia="zh-CN"/>
                <w14:textFill>
                  <w14:solidFill>
                    <w14:schemeClr w14:val="tx1"/>
                  </w14:solidFill>
                </w14:textFill>
              </w:rPr>
              <w:t>20台</w:t>
            </w:r>
            <w:r>
              <w:rPr>
                <w:rFonts w:hint="eastAsia" w:ascii="Times New Roman" w:hAnsi="Times New Roman" w:cs="Times New Roman"/>
                <w:color w:val="000000" w:themeColor="text1"/>
                <w:sz w:val="21"/>
                <w:szCs w:val="22"/>
                <w:highlight w:val="none"/>
                <w:lang w:eastAsia="zh-CN"/>
                <w14:textFill>
                  <w14:solidFill>
                    <w14:schemeClr w14:val="tx1"/>
                  </w14:solidFill>
                </w14:textFill>
              </w:rPr>
              <w:t>所投品牌皮卡车供货业绩。</w:t>
            </w:r>
          </w:p>
        </w:tc>
      </w:tr>
      <w:tr w14:paraId="577E0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4" w:hRule="atLeast"/>
        </w:trPr>
        <w:tc>
          <w:tcPr>
            <w:tcW w:w="752" w:type="dxa"/>
            <w:vMerge w:val="continue"/>
            <w:vAlign w:val="center"/>
          </w:tcPr>
          <w:p w14:paraId="2F3B209B">
            <w:pPr>
              <w:pStyle w:val="6"/>
              <w:snapToGrid w:val="0"/>
              <w:ind w:right="1"/>
              <w:jc w:val="center"/>
              <w:rPr>
                <w:color w:val="000000" w:themeColor="text1"/>
                <w:szCs w:val="21"/>
                <w:highlight w:val="none"/>
                <w:shd w:val="clear" w:color="auto" w:fill="FFFFFF"/>
                <w:lang w:eastAsia="zh-CN"/>
                <w14:textFill>
                  <w14:solidFill>
                    <w14:schemeClr w14:val="tx1"/>
                  </w14:solidFill>
                </w14:textFill>
              </w:rPr>
            </w:pPr>
          </w:p>
        </w:tc>
        <w:tc>
          <w:tcPr>
            <w:tcW w:w="1167" w:type="dxa"/>
            <w:vAlign w:val="center"/>
          </w:tcPr>
          <w:p w14:paraId="649CE05F">
            <w:pPr>
              <w:pStyle w:val="6"/>
              <w:snapToGrid w:val="0"/>
              <w:ind w:right="1"/>
              <w:jc w:val="center"/>
              <w:rPr>
                <w:color w:val="000000" w:themeColor="text1"/>
                <w:szCs w:val="21"/>
                <w:highlight w:val="none"/>
                <w:shd w:val="clear" w:color="auto" w:fill="FFFFFF"/>
                <w:lang w:eastAsia="zh-CN"/>
                <w14:textFill>
                  <w14:solidFill>
                    <w14:schemeClr w14:val="tx1"/>
                  </w14:solidFill>
                </w14:textFill>
              </w:rPr>
            </w:pPr>
            <w:r>
              <w:rPr>
                <w:rFonts w:hint="eastAsia"/>
                <w:color w:val="000000" w:themeColor="text1"/>
                <w:szCs w:val="21"/>
                <w:highlight w:val="none"/>
                <w:shd w:val="clear" w:color="auto" w:fill="FFFFFF"/>
                <w:lang w:eastAsia="zh-CN"/>
                <w14:textFill>
                  <w14:solidFill>
                    <w14:schemeClr w14:val="tx1"/>
                  </w14:solidFill>
                </w14:textFill>
              </w:rPr>
              <w:t>RCSB-</w:t>
            </w:r>
            <w:r>
              <w:rPr>
                <w:rFonts w:hint="eastAsia" w:ascii="Times New Roman" w:hAnsi="Times New Roman" w:cs="Times New Roman"/>
                <w:color w:val="000000" w:themeColor="text1"/>
                <w:szCs w:val="21"/>
                <w:highlight w:val="none"/>
                <w:shd w:val="clear" w:color="auto" w:fill="FFFFFF"/>
                <w:lang w:eastAsia="zh-CN"/>
                <w14:textFill>
                  <w14:solidFill>
                    <w14:schemeClr w14:val="tx1"/>
                  </w14:solidFill>
                </w14:textFill>
              </w:rPr>
              <w:t>2</w:t>
            </w:r>
          </w:p>
        </w:tc>
        <w:tc>
          <w:tcPr>
            <w:tcW w:w="7657" w:type="dxa"/>
            <w:vAlign w:val="center"/>
          </w:tcPr>
          <w:p w14:paraId="176E17C3">
            <w:pPr>
              <w:pStyle w:val="6"/>
              <w:snapToGrid w:val="0"/>
              <w:jc w:val="left"/>
              <w:rPr>
                <w:rFonts w:ascii="Times New Roman" w:hAnsi="Times New Roman" w:cs="Times New Roman"/>
                <w:color w:val="000000" w:themeColor="text1"/>
                <w:sz w:val="21"/>
                <w:szCs w:val="22"/>
                <w:highlight w:val="none"/>
                <w:lang w:eastAsia="zh-CN"/>
                <w14:textFill>
                  <w14:solidFill>
                    <w14:schemeClr w14:val="tx1"/>
                  </w14:solidFill>
                </w14:textFill>
              </w:rPr>
            </w:pPr>
            <w:r>
              <w:rPr>
                <w:rFonts w:hint="eastAsia" w:ascii="Times New Roman" w:hAnsi="Times New Roman" w:cs="Times New Roman"/>
                <w:color w:val="000000" w:themeColor="text1"/>
                <w:sz w:val="21"/>
                <w:szCs w:val="22"/>
                <w:highlight w:val="none"/>
                <w:lang w:eastAsia="zh-CN"/>
                <w14:textFill>
                  <w14:solidFill>
                    <w14:schemeClr w14:val="tx1"/>
                  </w14:solidFill>
                </w14:textFill>
              </w:rPr>
              <w:t>投标人近3年内(2023年</w:t>
            </w:r>
            <w:r>
              <w:rPr>
                <w:rFonts w:hint="eastAsia" w:ascii="Times New Roman" w:hAnsi="Times New Roman" w:cs="Times New Roman"/>
                <w:color w:val="000000" w:themeColor="text1"/>
                <w:sz w:val="21"/>
                <w:szCs w:val="22"/>
                <w:highlight w:val="none"/>
                <w:lang w:val="en-US" w:eastAsia="zh-CN"/>
                <w14:textFill>
                  <w14:solidFill>
                    <w14:schemeClr w14:val="tx1"/>
                  </w14:solidFill>
                </w14:textFill>
              </w:rPr>
              <w:t>9月</w:t>
            </w:r>
            <w:r>
              <w:rPr>
                <w:rFonts w:hint="eastAsia" w:ascii="Times New Roman" w:hAnsi="Times New Roman" w:cs="Times New Roman"/>
                <w:color w:val="000000" w:themeColor="text1"/>
                <w:sz w:val="21"/>
                <w:szCs w:val="22"/>
                <w:highlight w:val="none"/>
                <w:lang w:eastAsia="zh-CN"/>
                <w14:textFill>
                  <w14:solidFill>
                    <w14:schemeClr w14:val="tx1"/>
                  </w14:solidFill>
                </w14:textFill>
              </w:rPr>
              <w:t>1日至投标截止时间，以合同签订时间为准)，</w:t>
            </w:r>
            <w:r>
              <w:rPr>
                <w:rFonts w:hint="eastAsia" w:eastAsia="宋体"/>
                <w:color w:val="000000" w:themeColor="text1"/>
                <w:highlight w:val="none"/>
                <w:lang w:eastAsia="zh-CN"/>
                <w14:textFill>
                  <w14:solidFill>
                    <w14:schemeClr w14:val="tx1"/>
                  </w14:solidFill>
                </w14:textFill>
              </w:rPr>
              <w:t>至少</w:t>
            </w:r>
            <w:r>
              <w:rPr>
                <w:rFonts w:hint="eastAsia" w:ascii="Times New Roman" w:eastAsia="宋体"/>
                <w:color w:val="000000" w:themeColor="text1"/>
                <w:highlight w:val="none"/>
                <w:lang w:val="en-US" w:eastAsia="zh-CN"/>
                <w14:textFill>
                  <w14:solidFill>
                    <w14:schemeClr w14:val="tx1"/>
                  </w14:solidFill>
                </w14:textFill>
              </w:rPr>
              <w:t>累计</w:t>
            </w:r>
            <w:r>
              <w:rPr>
                <w:rFonts w:hint="eastAsia" w:ascii="Times New Roman" w:eastAsia="宋体"/>
                <w:strike w:val="0"/>
                <w:dstrike w:val="0"/>
                <w:color w:val="000000" w:themeColor="text1"/>
                <w:highlight w:val="none"/>
                <w:lang w:val="en-US" w:eastAsia="zh-CN"/>
                <w14:textFill>
                  <w14:solidFill>
                    <w14:schemeClr w14:val="tx1"/>
                  </w14:solidFill>
                </w14:textFill>
              </w:rPr>
              <w:t>完成过</w:t>
            </w:r>
            <w:r>
              <w:rPr>
                <w:rFonts w:hint="eastAsia"/>
                <w:color w:val="000000" w:themeColor="text1"/>
                <w:highlight w:val="none"/>
                <w:lang w:val="en-US" w:eastAsia="zh-CN"/>
                <w14:textFill>
                  <w14:solidFill>
                    <w14:schemeClr w14:val="tx1"/>
                  </w14:solidFill>
                </w14:textFill>
              </w:rPr>
              <w:t>7台所</w:t>
            </w:r>
            <w:r>
              <w:rPr>
                <w:rFonts w:hint="eastAsia" w:ascii="Times New Roman" w:hAnsi="Times New Roman" w:cs="Times New Roman"/>
                <w:color w:val="000000" w:themeColor="text1"/>
                <w:sz w:val="21"/>
                <w:szCs w:val="22"/>
                <w:highlight w:val="none"/>
                <w:lang w:eastAsia="zh-CN"/>
                <w14:textFill>
                  <w14:solidFill>
                    <w14:schemeClr w14:val="tx1"/>
                  </w14:solidFill>
                </w14:textFill>
              </w:rPr>
              <w:t>投品牌双排客货运输车供货业绩。</w:t>
            </w:r>
          </w:p>
        </w:tc>
      </w:tr>
      <w:tr w14:paraId="35396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70" w:hRule="atLeast"/>
        </w:trPr>
        <w:tc>
          <w:tcPr>
            <w:tcW w:w="752" w:type="dxa"/>
            <w:vMerge w:val="restart"/>
            <w:vAlign w:val="center"/>
          </w:tcPr>
          <w:p w14:paraId="682E0450">
            <w:pPr>
              <w:pStyle w:val="6"/>
              <w:snapToGrid w:val="0"/>
              <w:ind w:right="1"/>
              <w:jc w:val="center"/>
              <w:rPr>
                <w:color w:val="000000" w:themeColor="text1"/>
                <w:szCs w:val="21"/>
                <w:highlight w:val="none"/>
                <w:shd w:val="clear" w:color="auto" w:fill="FFFFFF"/>
                <w:lang w:eastAsia="zh-CN"/>
                <w14:textFill>
                  <w14:solidFill>
                    <w14:schemeClr w14:val="tx1"/>
                  </w14:solidFill>
                </w14:textFill>
              </w:rPr>
            </w:pPr>
            <w:r>
              <w:rPr>
                <w:rFonts w:hint="eastAsia"/>
                <w:color w:val="000000" w:themeColor="text1"/>
                <w:szCs w:val="21"/>
                <w:highlight w:val="none"/>
                <w:shd w:val="clear" w:color="auto" w:fill="FFFFFF"/>
                <w:lang w:eastAsia="zh-CN"/>
                <w14:textFill>
                  <w14:solidFill>
                    <w14:schemeClr w14:val="tx1"/>
                  </w14:solidFill>
                </w14:textFill>
              </w:rPr>
              <w:t>Ⅱ类</w:t>
            </w:r>
          </w:p>
        </w:tc>
        <w:tc>
          <w:tcPr>
            <w:tcW w:w="1167" w:type="dxa"/>
            <w:vAlign w:val="center"/>
          </w:tcPr>
          <w:p w14:paraId="03ED0BC7">
            <w:pPr>
              <w:pStyle w:val="6"/>
              <w:snapToGrid w:val="0"/>
              <w:ind w:right="1"/>
              <w:jc w:val="center"/>
              <w:rPr>
                <w:rFonts w:ascii="Times New Roman" w:hAnsi="Times New Roman" w:cs="Times New Roman"/>
                <w:color w:val="000000" w:themeColor="text1"/>
                <w:szCs w:val="21"/>
                <w:highlight w:val="none"/>
                <w:shd w:val="clear" w:color="auto" w:fill="FFFFFF"/>
                <w:lang w:eastAsia="zh-CN"/>
                <w14:textFill>
                  <w14:solidFill>
                    <w14:schemeClr w14:val="tx1"/>
                  </w14:solidFill>
                </w14:textFill>
              </w:rPr>
            </w:pPr>
            <w:r>
              <w:rPr>
                <w:rFonts w:hint="eastAsia"/>
                <w:color w:val="000000" w:themeColor="text1"/>
                <w:szCs w:val="21"/>
                <w:highlight w:val="none"/>
                <w:shd w:val="clear" w:color="auto" w:fill="FFFFFF"/>
                <w:lang w:eastAsia="zh-CN"/>
                <w14:textFill>
                  <w14:solidFill>
                    <w14:schemeClr w14:val="tx1"/>
                  </w14:solidFill>
                </w14:textFill>
              </w:rPr>
              <w:t>RCSB-</w:t>
            </w:r>
            <w:r>
              <w:rPr>
                <w:rFonts w:hint="eastAsia" w:ascii="Times New Roman" w:hAnsi="Times New Roman" w:cs="Times New Roman"/>
                <w:color w:val="000000" w:themeColor="text1"/>
                <w:szCs w:val="21"/>
                <w:highlight w:val="none"/>
                <w:shd w:val="clear" w:color="auto" w:fill="FFFFFF"/>
                <w:lang w:eastAsia="zh-CN"/>
                <w14:textFill>
                  <w14:solidFill>
                    <w14:schemeClr w14:val="tx1"/>
                  </w14:solidFill>
                </w14:textFill>
              </w:rPr>
              <w:t>3</w:t>
            </w:r>
          </w:p>
        </w:tc>
        <w:tc>
          <w:tcPr>
            <w:tcW w:w="7657" w:type="dxa"/>
            <w:vAlign w:val="center"/>
          </w:tcPr>
          <w:p w14:paraId="0E5AAC79">
            <w:pPr>
              <w:pStyle w:val="6"/>
              <w:snapToGrid w:val="0"/>
              <w:jc w:val="left"/>
              <w:rPr>
                <w:rFonts w:hint="default" w:ascii="Times New Roman" w:hAnsi="Times New Roman" w:cs="Times New Roman"/>
                <w:color w:val="000000" w:themeColor="text1"/>
                <w:sz w:val="21"/>
                <w:szCs w:val="22"/>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2"/>
                <w:highlight w:val="none"/>
                <w:lang w:eastAsia="zh-CN"/>
                <w14:textFill>
                  <w14:solidFill>
                    <w14:schemeClr w14:val="tx1"/>
                  </w14:solidFill>
                </w14:textFill>
              </w:rPr>
              <w:t>投标人近3年内(2023年</w:t>
            </w:r>
            <w:r>
              <w:rPr>
                <w:rFonts w:hint="eastAsia" w:ascii="Times New Roman" w:hAnsi="Times New Roman" w:cs="Times New Roman"/>
                <w:color w:val="000000" w:themeColor="text1"/>
                <w:sz w:val="21"/>
                <w:szCs w:val="22"/>
                <w:highlight w:val="none"/>
                <w:lang w:val="en-US" w:eastAsia="zh-CN"/>
                <w14:textFill>
                  <w14:solidFill>
                    <w14:schemeClr w14:val="tx1"/>
                  </w14:solidFill>
                </w14:textFill>
              </w:rPr>
              <w:t>9月</w:t>
            </w:r>
            <w:r>
              <w:rPr>
                <w:rFonts w:hint="eastAsia" w:ascii="Times New Roman" w:hAnsi="Times New Roman" w:cs="Times New Roman"/>
                <w:color w:val="000000" w:themeColor="text1"/>
                <w:sz w:val="21"/>
                <w:szCs w:val="22"/>
                <w:highlight w:val="none"/>
                <w:lang w:eastAsia="zh-CN"/>
                <w14:textFill>
                  <w14:solidFill>
                    <w14:schemeClr w14:val="tx1"/>
                  </w14:solidFill>
                </w14:textFill>
              </w:rPr>
              <w:t>1日至投标截止时间，以合同签订时间为准)，至少</w:t>
            </w:r>
            <w:r>
              <w:rPr>
                <w:rFonts w:hint="eastAsia" w:ascii="Times New Roman" w:hAnsi="Times New Roman" w:cs="Times New Roman"/>
                <w:color w:val="000000" w:themeColor="text1"/>
                <w:sz w:val="21"/>
                <w:szCs w:val="22"/>
                <w:highlight w:val="none"/>
                <w:lang w:val="en-US" w:eastAsia="zh-CN"/>
                <w14:textFill>
                  <w14:solidFill>
                    <w14:schemeClr w14:val="tx1"/>
                  </w14:solidFill>
                </w14:textFill>
              </w:rPr>
              <w:t>累计完成过7台所</w:t>
            </w:r>
            <w:r>
              <w:rPr>
                <w:rFonts w:hint="eastAsia" w:ascii="Times New Roman" w:hAnsi="Times New Roman" w:cs="Times New Roman"/>
                <w:color w:val="000000" w:themeColor="text1"/>
                <w:sz w:val="21"/>
                <w:szCs w:val="22"/>
                <w:highlight w:val="none"/>
                <w:lang w:eastAsia="zh-CN"/>
                <w14:textFill>
                  <w14:solidFill>
                    <w14:schemeClr w14:val="tx1"/>
                  </w14:solidFill>
                </w14:textFill>
              </w:rPr>
              <w:t>投品牌清扫车供货业绩。</w:t>
            </w:r>
          </w:p>
        </w:tc>
      </w:tr>
      <w:tr w14:paraId="7F569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02" w:hRule="atLeast"/>
        </w:trPr>
        <w:tc>
          <w:tcPr>
            <w:tcW w:w="752" w:type="dxa"/>
            <w:vMerge w:val="continue"/>
            <w:vAlign w:val="center"/>
          </w:tcPr>
          <w:p w14:paraId="751ACBEB">
            <w:pPr>
              <w:pStyle w:val="6"/>
              <w:snapToGrid w:val="0"/>
              <w:ind w:right="1"/>
              <w:jc w:val="center"/>
              <w:rPr>
                <w:color w:val="000000" w:themeColor="text1"/>
                <w:szCs w:val="21"/>
                <w:highlight w:val="none"/>
                <w:shd w:val="clear" w:color="auto" w:fill="FFFFFF"/>
                <w:lang w:eastAsia="zh-CN"/>
                <w14:textFill>
                  <w14:solidFill>
                    <w14:schemeClr w14:val="tx1"/>
                  </w14:solidFill>
                </w14:textFill>
              </w:rPr>
            </w:pPr>
          </w:p>
        </w:tc>
        <w:tc>
          <w:tcPr>
            <w:tcW w:w="1167" w:type="dxa"/>
            <w:vAlign w:val="center"/>
          </w:tcPr>
          <w:p w14:paraId="08DB0C87">
            <w:pPr>
              <w:pStyle w:val="6"/>
              <w:snapToGrid w:val="0"/>
              <w:ind w:right="1"/>
              <w:jc w:val="center"/>
              <w:rPr>
                <w:rFonts w:ascii="Times New Roman" w:hAnsi="Times New Roman" w:cs="Times New Roman"/>
                <w:color w:val="000000" w:themeColor="text1"/>
                <w:szCs w:val="21"/>
                <w:highlight w:val="none"/>
                <w:shd w:val="clear" w:color="auto" w:fill="FFFFFF"/>
                <w:lang w:eastAsia="zh-CN"/>
                <w14:textFill>
                  <w14:solidFill>
                    <w14:schemeClr w14:val="tx1"/>
                  </w14:solidFill>
                </w14:textFill>
              </w:rPr>
            </w:pPr>
            <w:r>
              <w:rPr>
                <w:rFonts w:hint="eastAsia"/>
                <w:color w:val="000000" w:themeColor="text1"/>
                <w:szCs w:val="21"/>
                <w:highlight w:val="none"/>
                <w:shd w:val="clear" w:color="auto" w:fill="FFFFFF"/>
                <w:lang w:eastAsia="zh-CN"/>
                <w14:textFill>
                  <w14:solidFill>
                    <w14:schemeClr w14:val="tx1"/>
                  </w14:solidFill>
                </w14:textFill>
              </w:rPr>
              <w:t>RCSB-</w:t>
            </w:r>
            <w:r>
              <w:rPr>
                <w:rFonts w:hint="eastAsia" w:ascii="Times New Roman" w:hAnsi="Times New Roman" w:cs="Times New Roman"/>
                <w:color w:val="000000" w:themeColor="text1"/>
                <w:szCs w:val="21"/>
                <w:highlight w:val="none"/>
                <w:shd w:val="clear" w:color="auto" w:fill="FFFFFF"/>
                <w:lang w:eastAsia="zh-CN"/>
                <w14:textFill>
                  <w14:solidFill>
                    <w14:schemeClr w14:val="tx1"/>
                  </w14:solidFill>
                </w14:textFill>
              </w:rPr>
              <w:t>4</w:t>
            </w:r>
          </w:p>
        </w:tc>
        <w:tc>
          <w:tcPr>
            <w:tcW w:w="7657" w:type="dxa"/>
            <w:vAlign w:val="center"/>
          </w:tcPr>
          <w:p w14:paraId="214606AC">
            <w:pPr>
              <w:pStyle w:val="6"/>
              <w:snapToGrid w:val="0"/>
              <w:jc w:val="left"/>
              <w:rPr>
                <w:rFonts w:ascii="Times New Roman" w:hAnsi="Times New Roman" w:cs="Times New Roman"/>
                <w:color w:val="000000" w:themeColor="text1"/>
                <w:sz w:val="21"/>
                <w:szCs w:val="22"/>
                <w:highlight w:val="none"/>
                <w:lang w:eastAsia="zh-CN"/>
                <w14:textFill>
                  <w14:solidFill>
                    <w14:schemeClr w14:val="tx1"/>
                  </w14:solidFill>
                </w14:textFill>
              </w:rPr>
            </w:pPr>
            <w:r>
              <w:rPr>
                <w:rFonts w:hint="eastAsia" w:ascii="Times New Roman" w:hAnsi="Times New Roman" w:cs="Times New Roman"/>
                <w:color w:val="000000" w:themeColor="text1"/>
                <w:sz w:val="21"/>
                <w:szCs w:val="22"/>
                <w:highlight w:val="none"/>
                <w:lang w:eastAsia="zh-CN"/>
                <w14:textFill>
                  <w14:solidFill>
                    <w14:schemeClr w14:val="tx1"/>
                  </w14:solidFill>
                </w14:textFill>
              </w:rPr>
              <w:t>投标人近3年内(2023年</w:t>
            </w:r>
            <w:r>
              <w:rPr>
                <w:rFonts w:hint="eastAsia" w:ascii="Times New Roman" w:hAnsi="Times New Roman" w:cs="Times New Roman"/>
                <w:color w:val="000000" w:themeColor="text1"/>
                <w:sz w:val="21"/>
                <w:szCs w:val="22"/>
                <w:highlight w:val="none"/>
                <w:lang w:val="en-US" w:eastAsia="zh-CN"/>
                <w14:textFill>
                  <w14:solidFill>
                    <w14:schemeClr w14:val="tx1"/>
                  </w14:solidFill>
                </w14:textFill>
              </w:rPr>
              <w:t>9月</w:t>
            </w:r>
            <w:r>
              <w:rPr>
                <w:rFonts w:hint="eastAsia" w:ascii="Times New Roman" w:hAnsi="Times New Roman" w:cs="Times New Roman"/>
                <w:color w:val="000000" w:themeColor="text1"/>
                <w:sz w:val="21"/>
                <w:szCs w:val="22"/>
                <w:highlight w:val="none"/>
                <w:lang w:eastAsia="zh-CN"/>
                <w14:textFill>
                  <w14:solidFill>
                    <w14:schemeClr w14:val="tx1"/>
                  </w14:solidFill>
                </w14:textFill>
              </w:rPr>
              <w:t>1日至投标截止时间，以合同签订时间为准)，</w:t>
            </w:r>
            <w:r>
              <w:rPr>
                <w:rFonts w:hint="eastAsia" w:eastAsia="宋体"/>
                <w:color w:val="000000" w:themeColor="text1"/>
                <w:highlight w:val="none"/>
                <w:lang w:eastAsia="zh-CN"/>
                <w14:textFill>
                  <w14:solidFill>
                    <w14:schemeClr w14:val="tx1"/>
                  </w14:solidFill>
                </w14:textFill>
              </w:rPr>
              <w:t>至少</w:t>
            </w:r>
            <w:r>
              <w:rPr>
                <w:rFonts w:hint="eastAsia" w:ascii="Times New Roman" w:eastAsia="宋体"/>
                <w:color w:val="000000" w:themeColor="text1"/>
                <w:highlight w:val="none"/>
                <w:lang w:val="en-US" w:eastAsia="zh-CN"/>
                <w14:textFill>
                  <w14:solidFill>
                    <w14:schemeClr w14:val="tx1"/>
                  </w14:solidFill>
                </w14:textFill>
              </w:rPr>
              <w:t>累计完成过</w:t>
            </w:r>
            <w:r>
              <w:rPr>
                <w:rFonts w:hint="eastAsia"/>
                <w:color w:val="000000" w:themeColor="text1"/>
                <w:highlight w:val="none"/>
                <w:lang w:val="en-US" w:eastAsia="zh-CN"/>
                <w14:textFill>
                  <w14:solidFill>
                    <w14:schemeClr w14:val="tx1"/>
                  </w14:solidFill>
                </w14:textFill>
              </w:rPr>
              <w:t>30台所</w:t>
            </w:r>
            <w:r>
              <w:rPr>
                <w:rFonts w:hint="eastAsia" w:ascii="Times New Roman" w:hAnsi="Times New Roman" w:cs="Times New Roman"/>
                <w:color w:val="000000" w:themeColor="text1"/>
                <w:sz w:val="21"/>
                <w:szCs w:val="22"/>
                <w:highlight w:val="none"/>
                <w:lang w:eastAsia="zh-CN"/>
                <w14:textFill>
                  <w14:solidFill>
                    <w14:schemeClr w14:val="tx1"/>
                  </w14:solidFill>
                </w14:textFill>
              </w:rPr>
              <w:t>投品牌洒水车供货业绩。</w:t>
            </w:r>
          </w:p>
        </w:tc>
      </w:tr>
      <w:tr w14:paraId="16D83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4" w:hRule="atLeast"/>
        </w:trPr>
        <w:tc>
          <w:tcPr>
            <w:tcW w:w="752" w:type="dxa"/>
            <w:vMerge w:val="continue"/>
            <w:vAlign w:val="center"/>
          </w:tcPr>
          <w:p w14:paraId="2CF497A5">
            <w:pPr>
              <w:pStyle w:val="6"/>
              <w:snapToGrid w:val="0"/>
              <w:ind w:right="1"/>
              <w:jc w:val="center"/>
              <w:rPr>
                <w:rFonts w:ascii="Times New Roman" w:hAnsi="Times New Roman" w:cs="Times New Roman"/>
                <w:color w:val="000000" w:themeColor="text1"/>
                <w:szCs w:val="21"/>
                <w:highlight w:val="none"/>
                <w:shd w:val="clear" w:color="auto" w:fill="FFFFFF"/>
                <w:lang w:eastAsia="zh-CN"/>
                <w14:textFill>
                  <w14:solidFill>
                    <w14:schemeClr w14:val="tx1"/>
                  </w14:solidFill>
                </w14:textFill>
              </w:rPr>
            </w:pPr>
          </w:p>
        </w:tc>
        <w:tc>
          <w:tcPr>
            <w:tcW w:w="1167" w:type="dxa"/>
            <w:vAlign w:val="center"/>
          </w:tcPr>
          <w:p w14:paraId="42C66F5D">
            <w:pPr>
              <w:pStyle w:val="6"/>
              <w:snapToGrid w:val="0"/>
              <w:ind w:right="1"/>
              <w:jc w:val="center"/>
              <w:rPr>
                <w:rFonts w:ascii="Times New Roman" w:hAnsi="Times New Roman" w:cs="Times New Roman"/>
                <w:color w:val="000000" w:themeColor="text1"/>
                <w:szCs w:val="21"/>
                <w:highlight w:val="none"/>
                <w:shd w:val="clear" w:color="auto" w:fill="FFFFFF"/>
                <w:lang w:eastAsia="zh-CN"/>
                <w14:textFill>
                  <w14:solidFill>
                    <w14:schemeClr w14:val="tx1"/>
                  </w14:solidFill>
                </w14:textFill>
              </w:rPr>
            </w:pPr>
            <w:r>
              <w:rPr>
                <w:rFonts w:hint="eastAsia"/>
                <w:color w:val="000000" w:themeColor="text1"/>
                <w:szCs w:val="21"/>
                <w:highlight w:val="none"/>
                <w:shd w:val="clear" w:color="auto" w:fill="FFFFFF"/>
                <w:lang w:eastAsia="zh-CN"/>
                <w14:textFill>
                  <w14:solidFill>
                    <w14:schemeClr w14:val="tx1"/>
                  </w14:solidFill>
                </w14:textFill>
              </w:rPr>
              <w:t>RCSB-</w:t>
            </w:r>
            <w:r>
              <w:rPr>
                <w:rFonts w:hint="eastAsia" w:ascii="Times New Roman" w:hAnsi="Times New Roman" w:cs="Times New Roman"/>
                <w:color w:val="000000" w:themeColor="text1"/>
                <w:szCs w:val="21"/>
                <w:highlight w:val="none"/>
                <w:shd w:val="clear" w:color="auto" w:fill="FFFFFF"/>
                <w:lang w:eastAsia="zh-CN"/>
                <w14:textFill>
                  <w14:solidFill>
                    <w14:schemeClr w14:val="tx1"/>
                  </w14:solidFill>
                </w14:textFill>
              </w:rPr>
              <w:t>5</w:t>
            </w:r>
          </w:p>
        </w:tc>
        <w:tc>
          <w:tcPr>
            <w:tcW w:w="7657" w:type="dxa"/>
            <w:vAlign w:val="center"/>
          </w:tcPr>
          <w:p w14:paraId="4474FA2E">
            <w:pPr>
              <w:pStyle w:val="6"/>
              <w:snapToGrid w:val="0"/>
              <w:jc w:val="left"/>
              <w:rPr>
                <w:rFonts w:ascii="Times New Roman" w:hAnsi="Times New Roman" w:cs="Times New Roman"/>
                <w:color w:val="000000" w:themeColor="text1"/>
                <w:sz w:val="21"/>
                <w:szCs w:val="22"/>
                <w:highlight w:val="none"/>
                <w:lang w:eastAsia="zh-CN"/>
                <w14:textFill>
                  <w14:solidFill>
                    <w14:schemeClr w14:val="tx1"/>
                  </w14:solidFill>
                </w14:textFill>
              </w:rPr>
            </w:pPr>
            <w:r>
              <w:rPr>
                <w:rFonts w:hint="eastAsia" w:ascii="Times New Roman" w:hAnsi="Times New Roman" w:cs="Times New Roman"/>
                <w:color w:val="000000" w:themeColor="text1"/>
                <w:sz w:val="21"/>
                <w:szCs w:val="22"/>
                <w:highlight w:val="none"/>
                <w:lang w:eastAsia="zh-CN"/>
                <w14:textFill>
                  <w14:solidFill>
                    <w14:schemeClr w14:val="tx1"/>
                  </w14:solidFill>
                </w14:textFill>
              </w:rPr>
              <w:t>投标人近3年内(2023年</w:t>
            </w:r>
            <w:r>
              <w:rPr>
                <w:rFonts w:hint="eastAsia" w:ascii="Times New Roman" w:hAnsi="Times New Roman" w:cs="Times New Roman"/>
                <w:color w:val="000000" w:themeColor="text1"/>
                <w:sz w:val="21"/>
                <w:szCs w:val="22"/>
                <w:highlight w:val="none"/>
                <w:lang w:val="en-US" w:eastAsia="zh-CN"/>
                <w14:textFill>
                  <w14:solidFill>
                    <w14:schemeClr w14:val="tx1"/>
                  </w14:solidFill>
                </w14:textFill>
              </w:rPr>
              <w:t>9月</w:t>
            </w:r>
            <w:r>
              <w:rPr>
                <w:rFonts w:hint="eastAsia" w:ascii="Times New Roman" w:hAnsi="Times New Roman" w:cs="Times New Roman"/>
                <w:color w:val="000000" w:themeColor="text1"/>
                <w:sz w:val="21"/>
                <w:szCs w:val="22"/>
                <w:highlight w:val="none"/>
                <w:lang w:eastAsia="zh-CN"/>
                <w14:textFill>
                  <w14:solidFill>
                    <w14:schemeClr w14:val="tx1"/>
                  </w14:solidFill>
                </w14:textFill>
              </w:rPr>
              <w:t>1日至投标截止时间，以合同签订时间为准)，</w:t>
            </w:r>
            <w:r>
              <w:rPr>
                <w:rFonts w:hint="eastAsia" w:eastAsia="宋体"/>
                <w:color w:val="000000" w:themeColor="text1"/>
                <w:highlight w:val="none"/>
                <w:lang w:eastAsia="zh-CN"/>
                <w14:textFill>
                  <w14:solidFill>
                    <w14:schemeClr w14:val="tx1"/>
                  </w14:solidFill>
                </w14:textFill>
              </w:rPr>
              <w:t>至少</w:t>
            </w:r>
            <w:r>
              <w:rPr>
                <w:rFonts w:hint="eastAsia" w:ascii="Times New Roman" w:eastAsia="宋体"/>
                <w:color w:val="000000" w:themeColor="text1"/>
                <w:highlight w:val="none"/>
                <w:lang w:val="en-US" w:eastAsia="zh-CN"/>
                <w14:textFill>
                  <w14:solidFill>
                    <w14:schemeClr w14:val="tx1"/>
                  </w14:solidFill>
                </w14:textFill>
              </w:rPr>
              <w:t>累计完成过</w:t>
            </w:r>
            <w:r>
              <w:rPr>
                <w:rFonts w:hint="eastAsia"/>
                <w:color w:val="000000" w:themeColor="text1"/>
                <w:highlight w:val="none"/>
                <w:lang w:val="en-US" w:eastAsia="zh-CN"/>
                <w14:textFill>
                  <w14:solidFill>
                    <w14:schemeClr w14:val="tx1"/>
                  </w14:solidFill>
                </w14:textFill>
              </w:rPr>
              <w:t>10台所</w:t>
            </w:r>
            <w:r>
              <w:rPr>
                <w:rFonts w:hint="eastAsia" w:ascii="Times New Roman" w:hAnsi="Times New Roman" w:cs="Times New Roman"/>
                <w:color w:val="000000" w:themeColor="text1"/>
                <w:sz w:val="21"/>
                <w:szCs w:val="22"/>
                <w:highlight w:val="none"/>
                <w:lang w:eastAsia="zh-CN"/>
                <w14:textFill>
                  <w14:solidFill>
                    <w14:schemeClr w14:val="tx1"/>
                  </w14:solidFill>
                </w14:textFill>
              </w:rPr>
              <w:t>投品牌</w:t>
            </w:r>
            <w:r>
              <w:rPr>
                <w:rFonts w:hint="eastAsia"/>
                <w:color w:val="000000" w:themeColor="text1"/>
                <w:sz w:val="21"/>
                <w:szCs w:val="21"/>
                <w:highlight w:val="none"/>
                <w:lang w:eastAsia="zh-CN"/>
                <w14:textFill>
                  <w14:solidFill>
                    <w14:schemeClr w14:val="tx1"/>
                  </w14:solidFill>
                </w14:textFill>
                <w14:ligatures w14:val="standardContextual"/>
              </w:rPr>
              <w:t>空压打桩车</w:t>
            </w:r>
            <w:r>
              <w:rPr>
                <w:rFonts w:hint="eastAsia" w:ascii="Times New Roman" w:hAnsi="Times New Roman" w:cs="Times New Roman"/>
                <w:color w:val="000000" w:themeColor="text1"/>
                <w:sz w:val="21"/>
                <w:szCs w:val="22"/>
                <w:highlight w:val="none"/>
                <w:lang w:eastAsia="zh-CN"/>
                <w14:textFill>
                  <w14:solidFill>
                    <w14:schemeClr w14:val="tx1"/>
                  </w14:solidFill>
                </w14:textFill>
              </w:rPr>
              <w:t>供货业绩</w:t>
            </w:r>
            <w:r>
              <w:rPr>
                <w:rFonts w:hint="eastAsia" w:ascii="Times New Roman" w:hAnsi="Times New Roman" w:cs="Times New Roman"/>
                <w:color w:val="000000" w:themeColor="text1"/>
                <w:sz w:val="21"/>
                <w:szCs w:val="22"/>
                <w:highlight w:val="none"/>
                <w:lang w:val="en-US" w:eastAsia="zh-CN"/>
                <w14:textFill>
                  <w14:solidFill>
                    <w14:schemeClr w14:val="tx1"/>
                  </w14:solidFill>
                </w14:textFill>
              </w:rPr>
              <w:t>。</w:t>
            </w:r>
          </w:p>
        </w:tc>
      </w:tr>
      <w:tr w14:paraId="66136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9" w:hRule="atLeast"/>
        </w:trPr>
        <w:tc>
          <w:tcPr>
            <w:tcW w:w="752" w:type="dxa"/>
            <w:vMerge w:val="continue"/>
            <w:vAlign w:val="center"/>
          </w:tcPr>
          <w:p w14:paraId="4F202A08">
            <w:pPr>
              <w:pStyle w:val="6"/>
              <w:snapToGrid w:val="0"/>
              <w:ind w:right="1"/>
              <w:jc w:val="center"/>
              <w:rPr>
                <w:color w:val="000000" w:themeColor="text1"/>
                <w:szCs w:val="21"/>
                <w:highlight w:val="none"/>
                <w:shd w:val="clear" w:color="auto" w:fill="FFFFFF"/>
                <w:lang w:eastAsia="zh-CN"/>
                <w14:textFill>
                  <w14:solidFill>
                    <w14:schemeClr w14:val="tx1"/>
                  </w14:solidFill>
                </w14:textFill>
              </w:rPr>
            </w:pPr>
          </w:p>
        </w:tc>
        <w:tc>
          <w:tcPr>
            <w:tcW w:w="1167" w:type="dxa"/>
            <w:vAlign w:val="center"/>
          </w:tcPr>
          <w:p w14:paraId="22D12EB2">
            <w:pPr>
              <w:pStyle w:val="6"/>
              <w:snapToGrid w:val="0"/>
              <w:ind w:right="1"/>
              <w:jc w:val="center"/>
              <w:rPr>
                <w:rFonts w:ascii="Times New Roman" w:hAnsi="Times New Roman" w:cs="Times New Roman"/>
                <w:color w:val="000000" w:themeColor="text1"/>
                <w:szCs w:val="21"/>
                <w:highlight w:val="none"/>
                <w:shd w:val="clear" w:color="auto" w:fill="FFFFFF"/>
                <w:lang w:eastAsia="zh-CN"/>
                <w14:textFill>
                  <w14:solidFill>
                    <w14:schemeClr w14:val="tx1"/>
                  </w14:solidFill>
                </w14:textFill>
              </w:rPr>
            </w:pPr>
            <w:r>
              <w:rPr>
                <w:rFonts w:hint="eastAsia"/>
                <w:color w:val="000000" w:themeColor="text1"/>
                <w:szCs w:val="21"/>
                <w:highlight w:val="none"/>
                <w:shd w:val="clear" w:color="auto" w:fill="FFFFFF"/>
                <w:lang w:eastAsia="zh-CN"/>
                <w14:textFill>
                  <w14:solidFill>
                    <w14:schemeClr w14:val="tx1"/>
                  </w14:solidFill>
                </w14:textFill>
              </w:rPr>
              <w:t>RCSB-</w:t>
            </w:r>
            <w:r>
              <w:rPr>
                <w:rFonts w:hint="eastAsia" w:ascii="Times New Roman" w:hAnsi="Times New Roman" w:cs="Times New Roman"/>
                <w:color w:val="000000" w:themeColor="text1"/>
                <w:szCs w:val="21"/>
                <w:highlight w:val="none"/>
                <w:shd w:val="clear" w:color="auto" w:fill="FFFFFF"/>
                <w:lang w:eastAsia="zh-CN"/>
                <w14:textFill>
                  <w14:solidFill>
                    <w14:schemeClr w14:val="tx1"/>
                  </w14:solidFill>
                </w14:textFill>
              </w:rPr>
              <w:t>6</w:t>
            </w:r>
          </w:p>
        </w:tc>
        <w:tc>
          <w:tcPr>
            <w:tcW w:w="7657" w:type="dxa"/>
            <w:vAlign w:val="center"/>
          </w:tcPr>
          <w:p w14:paraId="78944D75">
            <w:pPr>
              <w:pStyle w:val="6"/>
              <w:snapToGrid w:val="0"/>
              <w:jc w:val="left"/>
              <w:rPr>
                <w:rFonts w:ascii="Times New Roman" w:hAnsi="Times New Roman" w:cs="Times New Roman"/>
                <w:color w:val="000000" w:themeColor="text1"/>
                <w:sz w:val="21"/>
                <w:szCs w:val="22"/>
                <w:highlight w:val="none"/>
                <w:lang w:eastAsia="zh-CN"/>
                <w14:textFill>
                  <w14:solidFill>
                    <w14:schemeClr w14:val="tx1"/>
                  </w14:solidFill>
                </w14:textFill>
              </w:rPr>
            </w:pPr>
            <w:r>
              <w:rPr>
                <w:rFonts w:hint="eastAsia" w:ascii="Times New Roman" w:hAnsi="Times New Roman" w:cs="Times New Roman"/>
                <w:color w:val="000000" w:themeColor="text1"/>
                <w:sz w:val="21"/>
                <w:szCs w:val="22"/>
                <w:highlight w:val="none"/>
                <w:lang w:eastAsia="zh-CN"/>
                <w14:textFill>
                  <w14:solidFill>
                    <w14:schemeClr w14:val="tx1"/>
                  </w14:solidFill>
                </w14:textFill>
              </w:rPr>
              <w:t>投标人近3年内(2023年</w:t>
            </w:r>
            <w:r>
              <w:rPr>
                <w:rFonts w:hint="eastAsia" w:ascii="Times New Roman" w:hAnsi="Times New Roman" w:cs="Times New Roman"/>
                <w:color w:val="000000" w:themeColor="text1"/>
                <w:sz w:val="21"/>
                <w:szCs w:val="22"/>
                <w:highlight w:val="none"/>
                <w:lang w:val="en-US" w:eastAsia="zh-CN"/>
                <w14:textFill>
                  <w14:solidFill>
                    <w14:schemeClr w14:val="tx1"/>
                  </w14:solidFill>
                </w14:textFill>
              </w:rPr>
              <w:t>9月</w:t>
            </w:r>
            <w:r>
              <w:rPr>
                <w:rFonts w:hint="eastAsia" w:ascii="Times New Roman" w:hAnsi="Times New Roman" w:cs="Times New Roman"/>
                <w:color w:val="000000" w:themeColor="text1"/>
                <w:sz w:val="21"/>
                <w:szCs w:val="22"/>
                <w:highlight w:val="none"/>
                <w:lang w:eastAsia="zh-CN"/>
                <w14:textFill>
                  <w14:solidFill>
                    <w14:schemeClr w14:val="tx1"/>
                  </w14:solidFill>
                </w14:textFill>
              </w:rPr>
              <w:t>1日至投标截止时间，以合同签订时间为准)，</w:t>
            </w:r>
            <w:r>
              <w:rPr>
                <w:rFonts w:hint="eastAsia" w:eastAsia="宋体"/>
                <w:color w:val="000000" w:themeColor="text1"/>
                <w:highlight w:val="none"/>
                <w:lang w:eastAsia="zh-CN"/>
                <w14:textFill>
                  <w14:solidFill>
                    <w14:schemeClr w14:val="tx1"/>
                  </w14:solidFill>
                </w14:textFill>
              </w:rPr>
              <w:t>至少</w:t>
            </w:r>
            <w:r>
              <w:rPr>
                <w:rFonts w:hint="eastAsia" w:ascii="Times New Roman" w:eastAsia="宋体"/>
                <w:color w:val="000000" w:themeColor="text1"/>
                <w:highlight w:val="none"/>
                <w:lang w:val="en-US" w:eastAsia="zh-CN"/>
                <w14:textFill>
                  <w14:solidFill>
                    <w14:schemeClr w14:val="tx1"/>
                  </w14:solidFill>
                </w14:textFill>
              </w:rPr>
              <w:t>累计完成过</w:t>
            </w:r>
            <w:r>
              <w:rPr>
                <w:rFonts w:hint="eastAsia"/>
                <w:color w:val="000000" w:themeColor="text1"/>
                <w:highlight w:val="none"/>
                <w:lang w:val="en-US" w:eastAsia="zh-CN"/>
                <w14:textFill>
                  <w14:solidFill>
                    <w14:schemeClr w14:val="tx1"/>
                  </w14:solidFill>
                </w14:textFill>
              </w:rPr>
              <w:t>10台所</w:t>
            </w:r>
            <w:r>
              <w:rPr>
                <w:rFonts w:hint="eastAsia" w:ascii="Times New Roman" w:hAnsi="Times New Roman" w:cs="Times New Roman"/>
                <w:color w:val="000000" w:themeColor="text1"/>
                <w:sz w:val="21"/>
                <w:szCs w:val="22"/>
                <w:highlight w:val="none"/>
                <w:lang w:eastAsia="zh-CN"/>
                <w14:textFill>
                  <w14:solidFill>
                    <w14:schemeClr w14:val="tx1"/>
                  </w14:solidFill>
                </w14:textFill>
              </w:rPr>
              <w:t>投品牌随车起重运输车供货业绩。</w:t>
            </w:r>
          </w:p>
        </w:tc>
      </w:tr>
      <w:tr w14:paraId="6AD64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4" w:hRule="atLeast"/>
        </w:trPr>
        <w:tc>
          <w:tcPr>
            <w:tcW w:w="752" w:type="dxa"/>
            <w:vMerge w:val="continue"/>
            <w:vAlign w:val="center"/>
          </w:tcPr>
          <w:p w14:paraId="1791D177">
            <w:pPr>
              <w:pStyle w:val="6"/>
              <w:snapToGrid w:val="0"/>
              <w:ind w:right="1"/>
              <w:jc w:val="center"/>
              <w:rPr>
                <w:rFonts w:ascii="Times New Roman" w:hAnsi="Times New Roman" w:cs="Times New Roman"/>
                <w:color w:val="000000" w:themeColor="text1"/>
                <w:szCs w:val="21"/>
                <w:highlight w:val="none"/>
                <w:shd w:val="clear" w:color="auto" w:fill="FFFFFF"/>
                <w:lang w:eastAsia="zh-CN"/>
                <w14:textFill>
                  <w14:solidFill>
                    <w14:schemeClr w14:val="tx1"/>
                  </w14:solidFill>
                </w14:textFill>
              </w:rPr>
            </w:pPr>
          </w:p>
        </w:tc>
        <w:tc>
          <w:tcPr>
            <w:tcW w:w="1167" w:type="dxa"/>
            <w:vAlign w:val="center"/>
          </w:tcPr>
          <w:p w14:paraId="3515EA16">
            <w:pPr>
              <w:pStyle w:val="6"/>
              <w:snapToGrid w:val="0"/>
              <w:ind w:right="1"/>
              <w:jc w:val="center"/>
              <w:rPr>
                <w:rFonts w:ascii="Times New Roman" w:hAnsi="Times New Roman" w:cs="Times New Roman"/>
                <w:color w:val="000000" w:themeColor="text1"/>
                <w:szCs w:val="21"/>
                <w:highlight w:val="none"/>
                <w:shd w:val="clear" w:color="auto" w:fill="FFFFFF"/>
                <w:lang w:eastAsia="zh-CN"/>
                <w14:textFill>
                  <w14:solidFill>
                    <w14:schemeClr w14:val="tx1"/>
                  </w14:solidFill>
                </w14:textFill>
              </w:rPr>
            </w:pPr>
            <w:r>
              <w:rPr>
                <w:rFonts w:hint="eastAsia"/>
                <w:color w:val="000000" w:themeColor="text1"/>
                <w:szCs w:val="21"/>
                <w:highlight w:val="none"/>
                <w:shd w:val="clear" w:color="auto" w:fill="FFFFFF"/>
                <w:lang w:eastAsia="zh-CN"/>
                <w14:textFill>
                  <w14:solidFill>
                    <w14:schemeClr w14:val="tx1"/>
                  </w14:solidFill>
                </w14:textFill>
              </w:rPr>
              <w:t>RCSB-</w:t>
            </w:r>
            <w:r>
              <w:rPr>
                <w:rFonts w:hint="eastAsia" w:ascii="Times New Roman" w:hAnsi="Times New Roman" w:cs="Times New Roman"/>
                <w:color w:val="000000" w:themeColor="text1"/>
                <w:szCs w:val="21"/>
                <w:highlight w:val="none"/>
                <w:shd w:val="clear" w:color="auto" w:fill="FFFFFF"/>
                <w:lang w:eastAsia="zh-CN"/>
                <w14:textFill>
                  <w14:solidFill>
                    <w14:schemeClr w14:val="tx1"/>
                  </w14:solidFill>
                </w14:textFill>
              </w:rPr>
              <w:t>7</w:t>
            </w:r>
          </w:p>
        </w:tc>
        <w:tc>
          <w:tcPr>
            <w:tcW w:w="7657" w:type="dxa"/>
            <w:vAlign w:val="center"/>
          </w:tcPr>
          <w:p w14:paraId="755DB404">
            <w:pPr>
              <w:pStyle w:val="6"/>
              <w:snapToGrid w:val="0"/>
              <w:jc w:val="left"/>
              <w:rPr>
                <w:rFonts w:ascii="Times New Roman" w:hAnsi="Times New Roman" w:cs="Times New Roman"/>
                <w:color w:val="000000" w:themeColor="text1"/>
                <w:sz w:val="21"/>
                <w:szCs w:val="22"/>
                <w:highlight w:val="none"/>
                <w:lang w:eastAsia="zh-CN"/>
                <w14:textFill>
                  <w14:solidFill>
                    <w14:schemeClr w14:val="tx1"/>
                  </w14:solidFill>
                </w14:textFill>
              </w:rPr>
            </w:pPr>
            <w:r>
              <w:rPr>
                <w:rFonts w:hint="eastAsia" w:ascii="Times New Roman" w:hAnsi="Times New Roman" w:cs="Times New Roman"/>
                <w:color w:val="000000" w:themeColor="text1"/>
                <w:sz w:val="21"/>
                <w:szCs w:val="22"/>
                <w:highlight w:val="none"/>
                <w:lang w:eastAsia="zh-CN"/>
                <w14:textFill>
                  <w14:solidFill>
                    <w14:schemeClr w14:val="tx1"/>
                  </w14:solidFill>
                </w14:textFill>
              </w:rPr>
              <w:t>投标人近3年内(2023年</w:t>
            </w:r>
            <w:r>
              <w:rPr>
                <w:rFonts w:hint="eastAsia" w:ascii="Times New Roman" w:hAnsi="Times New Roman" w:cs="Times New Roman"/>
                <w:color w:val="000000" w:themeColor="text1"/>
                <w:sz w:val="21"/>
                <w:szCs w:val="22"/>
                <w:highlight w:val="none"/>
                <w:lang w:val="en-US" w:eastAsia="zh-CN"/>
                <w14:textFill>
                  <w14:solidFill>
                    <w14:schemeClr w14:val="tx1"/>
                  </w14:solidFill>
                </w14:textFill>
              </w:rPr>
              <w:t>9月</w:t>
            </w:r>
            <w:r>
              <w:rPr>
                <w:rFonts w:hint="eastAsia" w:ascii="Times New Roman" w:hAnsi="Times New Roman" w:cs="Times New Roman"/>
                <w:color w:val="000000" w:themeColor="text1"/>
                <w:sz w:val="21"/>
                <w:szCs w:val="22"/>
                <w:highlight w:val="none"/>
                <w:lang w:eastAsia="zh-CN"/>
                <w14:textFill>
                  <w14:solidFill>
                    <w14:schemeClr w14:val="tx1"/>
                  </w14:solidFill>
                </w14:textFill>
              </w:rPr>
              <w:t>1日至投标截止时间，以合同签订时间为准)，</w:t>
            </w:r>
            <w:r>
              <w:rPr>
                <w:rFonts w:hint="eastAsia" w:eastAsia="宋体"/>
                <w:color w:val="000000" w:themeColor="text1"/>
                <w:highlight w:val="none"/>
                <w:lang w:eastAsia="zh-CN"/>
                <w14:textFill>
                  <w14:solidFill>
                    <w14:schemeClr w14:val="tx1"/>
                  </w14:solidFill>
                </w14:textFill>
              </w:rPr>
              <w:t>至少</w:t>
            </w:r>
            <w:r>
              <w:rPr>
                <w:rFonts w:hint="eastAsia" w:ascii="Times New Roman" w:eastAsia="宋体"/>
                <w:color w:val="000000" w:themeColor="text1"/>
                <w:highlight w:val="none"/>
                <w:lang w:val="en-US" w:eastAsia="zh-CN"/>
                <w14:textFill>
                  <w14:solidFill>
                    <w14:schemeClr w14:val="tx1"/>
                  </w14:solidFill>
                </w14:textFill>
              </w:rPr>
              <w:t>累计完成过</w:t>
            </w:r>
            <w:r>
              <w:rPr>
                <w:rFonts w:hint="eastAsia"/>
                <w:color w:val="000000" w:themeColor="text1"/>
                <w:highlight w:val="none"/>
                <w:lang w:val="en-US" w:eastAsia="zh-CN"/>
                <w14:textFill>
                  <w14:solidFill>
                    <w14:schemeClr w14:val="tx1"/>
                  </w14:solidFill>
                </w14:textFill>
              </w:rPr>
              <w:t>10</w:t>
            </w:r>
            <w:r>
              <w:rPr>
                <w:rFonts w:hint="eastAsia" w:ascii="Times New Roman" w:hAnsi="Times New Roman" w:cs="Times New Roman"/>
                <w:color w:val="000000" w:themeColor="text1"/>
                <w:sz w:val="21"/>
                <w:szCs w:val="22"/>
                <w:highlight w:val="none"/>
                <w:lang w:val="en-US" w:eastAsia="zh-CN"/>
                <w14:textFill>
                  <w14:solidFill>
                    <w14:schemeClr w14:val="tx1"/>
                  </w14:solidFill>
                </w14:textFill>
              </w:rPr>
              <w:t>台所</w:t>
            </w:r>
            <w:r>
              <w:rPr>
                <w:rFonts w:hint="eastAsia" w:ascii="Times New Roman" w:hAnsi="Times New Roman" w:cs="Times New Roman"/>
                <w:color w:val="000000" w:themeColor="text1"/>
                <w:sz w:val="21"/>
                <w:szCs w:val="22"/>
                <w:highlight w:val="none"/>
                <w:lang w:eastAsia="zh-CN"/>
                <w14:textFill>
                  <w14:solidFill>
                    <w14:schemeClr w14:val="tx1"/>
                  </w14:solidFill>
                </w14:textFill>
              </w:rPr>
              <w:t>投品牌防撞缓冲车供货业绩。</w:t>
            </w:r>
          </w:p>
        </w:tc>
      </w:tr>
      <w:tr w14:paraId="5A0DF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1" w:hRule="atLeast"/>
        </w:trPr>
        <w:tc>
          <w:tcPr>
            <w:tcW w:w="752" w:type="dxa"/>
            <w:vMerge w:val="continue"/>
            <w:vAlign w:val="center"/>
          </w:tcPr>
          <w:p w14:paraId="65943090">
            <w:pPr>
              <w:pStyle w:val="6"/>
              <w:snapToGrid w:val="0"/>
              <w:ind w:right="1"/>
              <w:jc w:val="center"/>
              <w:rPr>
                <w:color w:val="000000" w:themeColor="text1"/>
                <w:szCs w:val="21"/>
                <w:highlight w:val="none"/>
                <w:shd w:val="clear" w:color="auto" w:fill="FFFFFF"/>
                <w:lang w:eastAsia="zh-CN"/>
                <w14:textFill>
                  <w14:solidFill>
                    <w14:schemeClr w14:val="tx1"/>
                  </w14:solidFill>
                </w14:textFill>
              </w:rPr>
            </w:pPr>
          </w:p>
        </w:tc>
        <w:tc>
          <w:tcPr>
            <w:tcW w:w="1167" w:type="dxa"/>
            <w:vAlign w:val="center"/>
          </w:tcPr>
          <w:p w14:paraId="319EDC42">
            <w:pPr>
              <w:pStyle w:val="6"/>
              <w:snapToGrid w:val="0"/>
              <w:ind w:right="1"/>
              <w:jc w:val="center"/>
              <w:rPr>
                <w:rFonts w:ascii="Times New Roman" w:hAnsi="Times New Roman" w:cs="Times New Roman"/>
                <w:color w:val="000000" w:themeColor="text1"/>
                <w:szCs w:val="21"/>
                <w:highlight w:val="none"/>
                <w:shd w:val="clear" w:color="auto" w:fill="FFFFFF"/>
                <w:lang w:eastAsia="zh-CN"/>
                <w14:textFill>
                  <w14:solidFill>
                    <w14:schemeClr w14:val="tx1"/>
                  </w14:solidFill>
                </w14:textFill>
              </w:rPr>
            </w:pPr>
            <w:r>
              <w:rPr>
                <w:rFonts w:hint="eastAsia"/>
                <w:color w:val="000000" w:themeColor="text1"/>
                <w:szCs w:val="21"/>
                <w:highlight w:val="none"/>
                <w:shd w:val="clear" w:color="auto" w:fill="FFFFFF"/>
                <w:lang w:eastAsia="zh-CN"/>
                <w14:textFill>
                  <w14:solidFill>
                    <w14:schemeClr w14:val="tx1"/>
                  </w14:solidFill>
                </w14:textFill>
              </w:rPr>
              <w:t>RCSB-</w:t>
            </w:r>
            <w:r>
              <w:rPr>
                <w:rFonts w:hint="eastAsia" w:ascii="Times New Roman" w:hAnsi="Times New Roman" w:cs="Times New Roman"/>
                <w:color w:val="000000" w:themeColor="text1"/>
                <w:szCs w:val="21"/>
                <w:highlight w:val="none"/>
                <w:shd w:val="clear" w:color="auto" w:fill="FFFFFF"/>
                <w:lang w:eastAsia="zh-CN"/>
                <w14:textFill>
                  <w14:solidFill>
                    <w14:schemeClr w14:val="tx1"/>
                  </w14:solidFill>
                </w14:textFill>
              </w:rPr>
              <w:t>8</w:t>
            </w:r>
          </w:p>
        </w:tc>
        <w:tc>
          <w:tcPr>
            <w:tcW w:w="7657" w:type="dxa"/>
            <w:vAlign w:val="center"/>
          </w:tcPr>
          <w:p w14:paraId="25753F51">
            <w:pPr>
              <w:pStyle w:val="6"/>
              <w:snapToGrid w:val="0"/>
              <w:jc w:val="left"/>
              <w:rPr>
                <w:rFonts w:hint="eastAsia" w:ascii="Times New Roman" w:hAnsi="Times New Roman" w:eastAsia="宋体" w:cs="Times New Roman"/>
                <w:color w:val="000000" w:themeColor="text1"/>
                <w:sz w:val="21"/>
                <w:szCs w:val="22"/>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2"/>
                <w:highlight w:val="none"/>
                <w:lang w:eastAsia="zh-CN"/>
                <w14:textFill>
                  <w14:solidFill>
                    <w14:schemeClr w14:val="tx1"/>
                  </w14:solidFill>
                </w14:textFill>
              </w:rPr>
              <w:t>投标人近3年内(2023年</w:t>
            </w:r>
            <w:r>
              <w:rPr>
                <w:rFonts w:hint="eastAsia" w:ascii="Times New Roman" w:hAnsi="Times New Roman" w:cs="Times New Roman"/>
                <w:color w:val="000000" w:themeColor="text1"/>
                <w:sz w:val="21"/>
                <w:szCs w:val="22"/>
                <w:highlight w:val="none"/>
                <w:lang w:val="en-US" w:eastAsia="zh-CN"/>
                <w14:textFill>
                  <w14:solidFill>
                    <w14:schemeClr w14:val="tx1"/>
                  </w14:solidFill>
                </w14:textFill>
              </w:rPr>
              <w:t>9月</w:t>
            </w:r>
            <w:r>
              <w:rPr>
                <w:rFonts w:hint="eastAsia" w:ascii="Times New Roman" w:hAnsi="Times New Roman" w:cs="Times New Roman"/>
                <w:color w:val="000000" w:themeColor="text1"/>
                <w:sz w:val="21"/>
                <w:szCs w:val="22"/>
                <w:highlight w:val="none"/>
                <w:lang w:eastAsia="zh-CN"/>
                <w14:textFill>
                  <w14:solidFill>
                    <w14:schemeClr w14:val="tx1"/>
                  </w14:solidFill>
                </w14:textFill>
              </w:rPr>
              <w:t>1日至投标截止时间，以合同签订时间为准)，</w:t>
            </w:r>
            <w:r>
              <w:rPr>
                <w:rFonts w:hint="eastAsia" w:eastAsia="宋体"/>
                <w:color w:val="000000" w:themeColor="text1"/>
                <w:highlight w:val="none"/>
                <w:lang w:eastAsia="zh-CN"/>
                <w14:textFill>
                  <w14:solidFill>
                    <w14:schemeClr w14:val="tx1"/>
                  </w14:solidFill>
                </w14:textFill>
              </w:rPr>
              <w:t>至少</w:t>
            </w:r>
            <w:r>
              <w:rPr>
                <w:rFonts w:hint="eastAsia" w:ascii="Times New Roman" w:eastAsia="宋体"/>
                <w:color w:val="000000" w:themeColor="text1"/>
                <w:highlight w:val="none"/>
                <w:lang w:val="en-US" w:eastAsia="zh-CN"/>
                <w14:textFill>
                  <w14:solidFill>
                    <w14:schemeClr w14:val="tx1"/>
                  </w14:solidFill>
                </w14:textFill>
              </w:rPr>
              <w:t>累计完成过5台所</w:t>
            </w:r>
            <w:r>
              <w:rPr>
                <w:rFonts w:hint="eastAsia" w:ascii="Times New Roman" w:hAnsi="Times New Roman" w:cs="Times New Roman"/>
                <w:color w:val="000000" w:themeColor="text1"/>
                <w:sz w:val="21"/>
                <w:szCs w:val="22"/>
                <w:highlight w:val="none"/>
                <w:lang w:eastAsia="zh-CN"/>
                <w14:textFill>
                  <w14:solidFill>
                    <w14:schemeClr w14:val="tx1"/>
                  </w14:solidFill>
                </w14:textFill>
              </w:rPr>
              <w:t>投品牌除雪撒布车供货业绩。</w:t>
            </w:r>
          </w:p>
        </w:tc>
      </w:tr>
      <w:tr w14:paraId="4028F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4" w:hRule="atLeast"/>
        </w:trPr>
        <w:tc>
          <w:tcPr>
            <w:tcW w:w="752" w:type="dxa"/>
            <w:vMerge w:val="restart"/>
            <w:vAlign w:val="center"/>
          </w:tcPr>
          <w:p w14:paraId="054D6A0B">
            <w:pPr>
              <w:pStyle w:val="6"/>
              <w:snapToGrid w:val="0"/>
              <w:ind w:right="1"/>
              <w:jc w:val="center"/>
              <w:rPr>
                <w:rFonts w:ascii="Times New Roman" w:hAnsi="Times New Roman" w:cs="Times New Roman"/>
                <w:color w:val="000000" w:themeColor="text1"/>
                <w:szCs w:val="21"/>
                <w:highlight w:val="none"/>
                <w:shd w:val="clear" w:color="auto" w:fill="FFFFFF"/>
                <w:lang w:eastAsia="zh-CN"/>
                <w14:textFill>
                  <w14:solidFill>
                    <w14:schemeClr w14:val="tx1"/>
                  </w14:solidFill>
                </w14:textFill>
              </w:rPr>
            </w:pPr>
            <w:r>
              <w:rPr>
                <w:rFonts w:hint="eastAsia" w:eastAsia="宋体"/>
                <w:b w:val="0"/>
                <w:bCs/>
                <w:color w:val="000000" w:themeColor="text1"/>
                <w:sz w:val="21"/>
                <w:szCs w:val="21"/>
                <w:highlight w:val="none"/>
                <w:lang w:eastAsia="zh-CN"/>
                <w14:textFill>
                  <w14:solidFill>
                    <w14:schemeClr w14:val="tx1"/>
                  </w14:solidFill>
                </w14:textFill>
              </w:rPr>
              <w:t>Ⅲ类</w:t>
            </w:r>
          </w:p>
        </w:tc>
        <w:tc>
          <w:tcPr>
            <w:tcW w:w="1167" w:type="dxa"/>
            <w:vAlign w:val="center"/>
          </w:tcPr>
          <w:p w14:paraId="78EF0014">
            <w:pPr>
              <w:pStyle w:val="6"/>
              <w:snapToGrid w:val="0"/>
              <w:ind w:right="1"/>
              <w:jc w:val="center"/>
              <w:rPr>
                <w:rFonts w:ascii="Times New Roman" w:hAnsi="Times New Roman" w:cs="Times New Roman"/>
                <w:color w:val="000000" w:themeColor="text1"/>
                <w:szCs w:val="21"/>
                <w:highlight w:val="none"/>
                <w:shd w:val="clear" w:color="auto" w:fill="FFFFFF"/>
                <w:lang w:eastAsia="zh-CN"/>
                <w14:textFill>
                  <w14:solidFill>
                    <w14:schemeClr w14:val="tx1"/>
                  </w14:solidFill>
                </w14:textFill>
              </w:rPr>
            </w:pPr>
            <w:r>
              <w:rPr>
                <w:rFonts w:hint="eastAsia"/>
                <w:color w:val="000000" w:themeColor="text1"/>
                <w:szCs w:val="21"/>
                <w:highlight w:val="none"/>
                <w:shd w:val="clear" w:color="auto" w:fill="FFFFFF"/>
                <w:lang w:eastAsia="zh-CN"/>
                <w14:textFill>
                  <w14:solidFill>
                    <w14:schemeClr w14:val="tx1"/>
                  </w14:solidFill>
                </w14:textFill>
              </w:rPr>
              <w:t>RCSB-</w:t>
            </w:r>
            <w:r>
              <w:rPr>
                <w:rFonts w:hint="eastAsia" w:ascii="Times New Roman" w:hAnsi="Times New Roman" w:cs="Times New Roman"/>
                <w:color w:val="000000" w:themeColor="text1"/>
                <w:szCs w:val="21"/>
                <w:highlight w:val="none"/>
                <w:shd w:val="clear" w:color="auto" w:fill="FFFFFF"/>
                <w:lang w:val="en-US" w:eastAsia="zh-CN"/>
                <w14:textFill>
                  <w14:solidFill>
                    <w14:schemeClr w14:val="tx1"/>
                  </w14:solidFill>
                </w14:textFill>
              </w:rPr>
              <w:t>9</w:t>
            </w:r>
          </w:p>
        </w:tc>
        <w:tc>
          <w:tcPr>
            <w:tcW w:w="7657" w:type="dxa"/>
            <w:vAlign w:val="center"/>
          </w:tcPr>
          <w:p w14:paraId="660F0ABE">
            <w:pPr>
              <w:pStyle w:val="6"/>
              <w:snapToGrid w:val="0"/>
              <w:jc w:val="left"/>
              <w:rPr>
                <w:rFonts w:ascii="Times New Roman" w:hAnsi="Times New Roman" w:cs="Times New Roman"/>
                <w:color w:val="000000" w:themeColor="text1"/>
                <w:sz w:val="21"/>
                <w:szCs w:val="22"/>
                <w:highlight w:val="none"/>
                <w:lang w:eastAsia="zh-CN"/>
                <w14:textFill>
                  <w14:solidFill>
                    <w14:schemeClr w14:val="tx1"/>
                  </w14:solidFill>
                </w14:textFill>
              </w:rPr>
            </w:pPr>
            <w:r>
              <w:rPr>
                <w:rFonts w:hint="eastAsia" w:ascii="Times New Roman" w:hAnsi="Times New Roman" w:cs="Times New Roman"/>
                <w:color w:val="000000" w:themeColor="text1"/>
                <w:sz w:val="21"/>
                <w:szCs w:val="22"/>
                <w:highlight w:val="none"/>
                <w:lang w:eastAsia="zh-CN"/>
                <w14:textFill>
                  <w14:solidFill>
                    <w14:schemeClr w14:val="tx1"/>
                  </w14:solidFill>
                </w14:textFill>
              </w:rPr>
              <w:t>投标人近3年内(2023年</w:t>
            </w:r>
            <w:r>
              <w:rPr>
                <w:rFonts w:hint="eastAsia" w:ascii="Times New Roman" w:hAnsi="Times New Roman" w:cs="Times New Roman"/>
                <w:color w:val="000000" w:themeColor="text1"/>
                <w:sz w:val="21"/>
                <w:szCs w:val="22"/>
                <w:highlight w:val="none"/>
                <w:lang w:val="en-US" w:eastAsia="zh-CN"/>
                <w14:textFill>
                  <w14:solidFill>
                    <w14:schemeClr w14:val="tx1"/>
                  </w14:solidFill>
                </w14:textFill>
              </w:rPr>
              <w:t>9月</w:t>
            </w:r>
            <w:r>
              <w:rPr>
                <w:rFonts w:hint="eastAsia" w:ascii="Times New Roman" w:hAnsi="Times New Roman" w:cs="Times New Roman"/>
                <w:color w:val="000000" w:themeColor="text1"/>
                <w:sz w:val="21"/>
                <w:szCs w:val="22"/>
                <w:highlight w:val="none"/>
                <w:lang w:eastAsia="zh-CN"/>
                <w14:textFill>
                  <w14:solidFill>
                    <w14:schemeClr w14:val="tx1"/>
                  </w14:solidFill>
                </w14:textFill>
              </w:rPr>
              <w:t>1日至投标截止时间，以合同签订时间为准)，</w:t>
            </w:r>
            <w:r>
              <w:rPr>
                <w:rFonts w:hint="eastAsia" w:eastAsia="宋体"/>
                <w:color w:val="000000" w:themeColor="text1"/>
                <w:highlight w:val="none"/>
                <w:lang w:eastAsia="zh-CN"/>
                <w14:textFill>
                  <w14:solidFill>
                    <w14:schemeClr w14:val="tx1"/>
                  </w14:solidFill>
                </w14:textFill>
              </w:rPr>
              <w:t>至少</w:t>
            </w:r>
            <w:r>
              <w:rPr>
                <w:rFonts w:hint="eastAsia" w:ascii="Times New Roman" w:eastAsia="宋体"/>
                <w:color w:val="000000" w:themeColor="text1"/>
                <w:highlight w:val="none"/>
                <w:lang w:val="en-US" w:eastAsia="zh-CN"/>
                <w14:textFill>
                  <w14:solidFill>
                    <w14:schemeClr w14:val="tx1"/>
                  </w14:solidFill>
                </w14:textFill>
              </w:rPr>
              <w:t>累计完成过</w:t>
            </w:r>
            <w:r>
              <w:rPr>
                <w:rFonts w:hint="eastAsia"/>
                <w:color w:val="000000" w:themeColor="text1"/>
                <w:highlight w:val="none"/>
                <w:lang w:val="en-US" w:eastAsia="zh-CN"/>
                <w14:textFill>
                  <w14:solidFill>
                    <w14:schemeClr w14:val="tx1"/>
                  </w14:solidFill>
                </w14:textFill>
              </w:rPr>
              <w:t>2台所</w:t>
            </w:r>
            <w:r>
              <w:rPr>
                <w:rFonts w:hint="eastAsia" w:ascii="Times New Roman" w:hAnsi="Times New Roman" w:cs="Times New Roman"/>
                <w:color w:val="000000" w:themeColor="text1"/>
                <w:sz w:val="21"/>
                <w:szCs w:val="22"/>
                <w:highlight w:val="none"/>
                <w:lang w:eastAsia="zh-CN"/>
                <w14:textFill>
                  <w14:solidFill>
                    <w14:schemeClr w14:val="tx1"/>
                  </w14:solidFill>
                </w14:textFill>
              </w:rPr>
              <w:t>投品牌灌缝机供货业绩。</w:t>
            </w:r>
          </w:p>
        </w:tc>
      </w:tr>
      <w:tr w14:paraId="47F42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7" w:hRule="atLeast"/>
        </w:trPr>
        <w:tc>
          <w:tcPr>
            <w:tcW w:w="752" w:type="dxa"/>
            <w:vMerge w:val="continue"/>
            <w:vAlign w:val="center"/>
          </w:tcPr>
          <w:p w14:paraId="12415A92">
            <w:pPr>
              <w:pStyle w:val="6"/>
              <w:snapToGrid w:val="0"/>
              <w:ind w:right="1"/>
              <w:jc w:val="center"/>
              <w:rPr>
                <w:rFonts w:ascii="Times New Roman" w:hAnsi="Times New Roman" w:cs="Times New Roman"/>
                <w:color w:val="000000" w:themeColor="text1"/>
                <w:szCs w:val="21"/>
                <w:highlight w:val="none"/>
                <w:shd w:val="clear" w:color="auto" w:fill="FFFFFF"/>
                <w:lang w:eastAsia="zh-CN"/>
                <w14:textFill>
                  <w14:solidFill>
                    <w14:schemeClr w14:val="tx1"/>
                  </w14:solidFill>
                </w14:textFill>
              </w:rPr>
            </w:pPr>
          </w:p>
        </w:tc>
        <w:tc>
          <w:tcPr>
            <w:tcW w:w="1167" w:type="dxa"/>
            <w:vAlign w:val="center"/>
          </w:tcPr>
          <w:p w14:paraId="2756663C">
            <w:pPr>
              <w:pStyle w:val="6"/>
              <w:snapToGrid w:val="0"/>
              <w:ind w:right="1"/>
              <w:jc w:val="center"/>
              <w:rPr>
                <w:rFonts w:hint="default"/>
                <w:color w:val="000000" w:themeColor="text1"/>
                <w:szCs w:val="21"/>
                <w:highlight w:val="none"/>
                <w:shd w:val="clear" w:color="auto" w:fill="FFFFFF"/>
                <w:lang w:val="en-US" w:eastAsia="zh-CN"/>
                <w14:textFill>
                  <w14:solidFill>
                    <w14:schemeClr w14:val="tx1"/>
                  </w14:solidFill>
                </w14:textFill>
              </w:rPr>
            </w:pPr>
            <w:r>
              <w:rPr>
                <w:rFonts w:hint="eastAsia"/>
                <w:color w:val="000000" w:themeColor="text1"/>
                <w:szCs w:val="21"/>
                <w:highlight w:val="none"/>
                <w:shd w:val="clear" w:color="auto" w:fill="FFFFFF"/>
                <w:lang w:eastAsia="zh-CN"/>
                <w14:textFill>
                  <w14:solidFill>
                    <w14:schemeClr w14:val="tx1"/>
                  </w14:solidFill>
                </w14:textFill>
              </w:rPr>
              <w:t>RCSB-</w:t>
            </w:r>
            <w:r>
              <w:rPr>
                <w:rFonts w:hint="eastAsia" w:ascii="Times New Roman" w:hAnsi="Times New Roman" w:cs="Times New Roman"/>
                <w:color w:val="000000" w:themeColor="text1"/>
                <w:szCs w:val="21"/>
                <w:highlight w:val="none"/>
                <w:shd w:val="clear" w:color="auto" w:fill="FFFFFF"/>
                <w:lang w:val="en-US" w:eastAsia="zh-CN"/>
                <w14:textFill>
                  <w14:solidFill>
                    <w14:schemeClr w14:val="tx1"/>
                  </w14:solidFill>
                </w14:textFill>
              </w:rPr>
              <w:t>10</w:t>
            </w:r>
          </w:p>
        </w:tc>
        <w:tc>
          <w:tcPr>
            <w:tcW w:w="7657" w:type="dxa"/>
            <w:vAlign w:val="center"/>
          </w:tcPr>
          <w:p w14:paraId="692011CE">
            <w:pPr>
              <w:pStyle w:val="6"/>
              <w:snapToGrid w:val="0"/>
              <w:jc w:val="left"/>
              <w:rPr>
                <w:rFonts w:ascii="Times New Roman" w:hAnsi="Times New Roman" w:cs="Times New Roman"/>
                <w:color w:val="000000" w:themeColor="text1"/>
                <w:sz w:val="21"/>
                <w:szCs w:val="22"/>
                <w:highlight w:val="none"/>
                <w:lang w:eastAsia="zh-CN"/>
                <w14:textFill>
                  <w14:solidFill>
                    <w14:schemeClr w14:val="tx1"/>
                  </w14:solidFill>
                </w14:textFill>
              </w:rPr>
            </w:pPr>
            <w:r>
              <w:rPr>
                <w:rFonts w:hint="eastAsia" w:ascii="Times New Roman" w:hAnsi="Times New Roman" w:cs="Times New Roman"/>
                <w:color w:val="000000" w:themeColor="text1"/>
                <w:sz w:val="21"/>
                <w:szCs w:val="22"/>
                <w:highlight w:val="none"/>
                <w:lang w:eastAsia="zh-CN"/>
                <w14:textFill>
                  <w14:solidFill>
                    <w14:schemeClr w14:val="tx1"/>
                  </w14:solidFill>
                </w14:textFill>
              </w:rPr>
              <w:t>投标人近3年内(2023年</w:t>
            </w:r>
            <w:r>
              <w:rPr>
                <w:rFonts w:hint="eastAsia" w:ascii="Times New Roman" w:hAnsi="Times New Roman" w:cs="Times New Roman"/>
                <w:color w:val="000000" w:themeColor="text1"/>
                <w:sz w:val="21"/>
                <w:szCs w:val="22"/>
                <w:highlight w:val="none"/>
                <w:lang w:val="en-US" w:eastAsia="zh-CN"/>
                <w14:textFill>
                  <w14:solidFill>
                    <w14:schemeClr w14:val="tx1"/>
                  </w14:solidFill>
                </w14:textFill>
              </w:rPr>
              <w:t>9月</w:t>
            </w:r>
            <w:r>
              <w:rPr>
                <w:rFonts w:hint="eastAsia" w:ascii="Times New Roman" w:hAnsi="Times New Roman" w:cs="Times New Roman"/>
                <w:color w:val="000000" w:themeColor="text1"/>
                <w:sz w:val="21"/>
                <w:szCs w:val="22"/>
                <w:highlight w:val="none"/>
                <w:lang w:eastAsia="zh-CN"/>
                <w14:textFill>
                  <w14:solidFill>
                    <w14:schemeClr w14:val="tx1"/>
                  </w14:solidFill>
                </w14:textFill>
              </w:rPr>
              <w:t>1日至投标截止时间，以合同签订时间为准)，</w:t>
            </w:r>
            <w:r>
              <w:rPr>
                <w:rFonts w:hint="eastAsia" w:eastAsia="宋体"/>
                <w:color w:val="000000" w:themeColor="text1"/>
                <w:highlight w:val="none"/>
                <w:lang w:eastAsia="zh-CN"/>
                <w14:textFill>
                  <w14:solidFill>
                    <w14:schemeClr w14:val="tx1"/>
                  </w14:solidFill>
                </w14:textFill>
              </w:rPr>
              <w:t>至少</w:t>
            </w:r>
            <w:r>
              <w:rPr>
                <w:rFonts w:hint="eastAsia" w:ascii="Times New Roman" w:eastAsia="宋体"/>
                <w:color w:val="000000" w:themeColor="text1"/>
                <w:highlight w:val="none"/>
                <w:lang w:val="en-US" w:eastAsia="zh-CN"/>
                <w14:textFill>
                  <w14:solidFill>
                    <w14:schemeClr w14:val="tx1"/>
                  </w14:solidFill>
                </w14:textFill>
              </w:rPr>
              <w:t>累计完成过</w:t>
            </w:r>
            <w:r>
              <w:rPr>
                <w:rFonts w:hint="eastAsia"/>
                <w:color w:val="000000" w:themeColor="text1"/>
                <w:highlight w:val="none"/>
                <w:lang w:val="en-US" w:eastAsia="zh-CN"/>
                <w14:textFill>
                  <w14:solidFill>
                    <w14:schemeClr w14:val="tx1"/>
                  </w14:solidFill>
                </w14:textFill>
              </w:rPr>
              <w:t>1台所</w:t>
            </w:r>
            <w:r>
              <w:rPr>
                <w:rFonts w:hint="eastAsia" w:ascii="Times New Roman" w:hAnsi="Times New Roman" w:cs="Times New Roman"/>
                <w:color w:val="000000" w:themeColor="text1"/>
                <w:sz w:val="21"/>
                <w:szCs w:val="22"/>
                <w:highlight w:val="none"/>
                <w:lang w:eastAsia="zh-CN"/>
                <w14:textFill>
                  <w14:solidFill>
                    <w14:schemeClr w14:val="tx1"/>
                  </w14:solidFill>
                </w14:textFill>
              </w:rPr>
              <w:t>投品牌装载机供货业绩。</w:t>
            </w:r>
          </w:p>
        </w:tc>
      </w:tr>
      <w:tr w14:paraId="44627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8" w:hRule="atLeast"/>
        </w:trPr>
        <w:tc>
          <w:tcPr>
            <w:tcW w:w="752" w:type="dxa"/>
            <w:vMerge w:val="continue"/>
            <w:vAlign w:val="center"/>
          </w:tcPr>
          <w:p w14:paraId="30E50CCC">
            <w:pPr>
              <w:pStyle w:val="6"/>
              <w:snapToGrid w:val="0"/>
              <w:ind w:right="1"/>
              <w:jc w:val="center"/>
              <w:rPr>
                <w:rFonts w:ascii="Times New Roman" w:hAnsi="Times New Roman" w:cs="Times New Roman"/>
                <w:color w:val="000000" w:themeColor="text1"/>
                <w:szCs w:val="21"/>
                <w:highlight w:val="none"/>
                <w:shd w:val="clear" w:color="auto" w:fill="FFFFFF"/>
                <w:lang w:eastAsia="zh-CN"/>
                <w14:textFill>
                  <w14:solidFill>
                    <w14:schemeClr w14:val="tx1"/>
                  </w14:solidFill>
                </w14:textFill>
              </w:rPr>
            </w:pPr>
          </w:p>
        </w:tc>
        <w:tc>
          <w:tcPr>
            <w:tcW w:w="1167" w:type="dxa"/>
            <w:vAlign w:val="center"/>
          </w:tcPr>
          <w:p w14:paraId="55F0A648">
            <w:pPr>
              <w:pStyle w:val="6"/>
              <w:snapToGrid w:val="0"/>
              <w:jc w:val="center"/>
              <w:rPr>
                <w:rFonts w:hint="default" w:ascii="Times New Roman" w:hAnsi="Times New Roman" w:cs="Times New Roman"/>
                <w:color w:val="000000" w:themeColor="text1"/>
                <w:sz w:val="21"/>
                <w:szCs w:val="22"/>
                <w:highlight w:val="none"/>
                <w:lang w:val="en-US" w:eastAsia="zh-CN"/>
                <w14:textFill>
                  <w14:solidFill>
                    <w14:schemeClr w14:val="tx1"/>
                  </w14:solidFill>
                </w14:textFill>
              </w:rPr>
            </w:pPr>
            <w:r>
              <w:rPr>
                <w:rFonts w:hint="eastAsia"/>
                <w:color w:val="000000" w:themeColor="text1"/>
                <w:szCs w:val="21"/>
                <w:highlight w:val="none"/>
                <w:shd w:val="clear" w:color="auto" w:fill="FFFFFF"/>
                <w:lang w:eastAsia="zh-CN"/>
                <w14:textFill>
                  <w14:solidFill>
                    <w14:schemeClr w14:val="tx1"/>
                  </w14:solidFill>
                </w14:textFill>
              </w:rPr>
              <w:t>RCSB-</w:t>
            </w:r>
            <w:r>
              <w:rPr>
                <w:rFonts w:hint="eastAsia" w:ascii="Times New Roman" w:hAnsi="Times New Roman" w:cs="Times New Roman"/>
                <w:color w:val="000000" w:themeColor="text1"/>
                <w:szCs w:val="21"/>
                <w:highlight w:val="none"/>
                <w:shd w:val="clear" w:color="auto" w:fill="FFFFFF"/>
                <w:lang w:val="en-US" w:eastAsia="zh-CN"/>
                <w14:textFill>
                  <w14:solidFill>
                    <w14:schemeClr w14:val="tx1"/>
                  </w14:solidFill>
                </w14:textFill>
              </w:rPr>
              <w:t>11</w:t>
            </w:r>
          </w:p>
        </w:tc>
        <w:tc>
          <w:tcPr>
            <w:tcW w:w="7657" w:type="dxa"/>
            <w:vAlign w:val="center"/>
          </w:tcPr>
          <w:p w14:paraId="771CAE7A">
            <w:pPr>
              <w:pStyle w:val="6"/>
              <w:snapToGrid w:val="0"/>
              <w:jc w:val="left"/>
              <w:rPr>
                <w:rFonts w:ascii="Times New Roman" w:hAnsi="Times New Roman" w:cs="Times New Roman"/>
                <w:color w:val="000000" w:themeColor="text1"/>
                <w:sz w:val="21"/>
                <w:szCs w:val="22"/>
                <w:highlight w:val="none"/>
                <w:lang w:eastAsia="zh-CN"/>
                <w14:textFill>
                  <w14:solidFill>
                    <w14:schemeClr w14:val="tx1"/>
                  </w14:solidFill>
                </w14:textFill>
              </w:rPr>
            </w:pPr>
            <w:r>
              <w:rPr>
                <w:rFonts w:hint="eastAsia" w:ascii="Times New Roman" w:hAnsi="Times New Roman" w:cs="Times New Roman"/>
                <w:color w:val="000000" w:themeColor="text1"/>
                <w:sz w:val="21"/>
                <w:szCs w:val="22"/>
                <w:highlight w:val="none"/>
                <w:lang w:eastAsia="zh-CN"/>
                <w14:textFill>
                  <w14:solidFill>
                    <w14:schemeClr w14:val="tx1"/>
                  </w14:solidFill>
                </w14:textFill>
              </w:rPr>
              <w:t>投标人近3年内(2023年</w:t>
            </w:r>
            <w:r>
              <w:rPr>
                <w:rFonts w:hint="eastAsia" w:ascii="Times New Roman" w:hAnsi="Times New Roman" w:cs="Times New Roman"/>
                <w:color w:val="000000" w:themeColor="text1"/>
                <w:sz w:val="21"/>
                <w:szCs w:val="22"/>
                <w:highlight w:val="none"/>
                <w:lang w:val="en-US" w:eastAsia="zh-CN"/>
                <w14:textFill>
                  <w14:solidFill>
                    <w14:schemeClr w14:val="tx1"/>
                  </w14:solidFill>
                </w14:textFill>
              </w:rPr>
              <w:t>9月</w:t>
            </w:r>
            <w:r>
              <w:rPr>
                <w:rFonts w:hint="eastAsia" w:ascii="Times New Roman" w:hAnsi="Times New Roman" w:cs="Times New Roman"/>
                <w:color w:val="000000" w:themeColor="text1"/>
                <w:sz w:val="21"/>
                <w:szCs w:val="22"/>
                <w:highlight w:val="none"/>
                <w:lang w:eastAsia="zh-CN"/>
                <w14:textFill>
                  <w14:solidFill>
                    <w14:schemeClr w14:val="tx1"/>
                  </w14:solidFill>
                </w14:textFill>
              </w:rPr>
              <w:t>1日至投标截止时间，以合同签订时间为准)，</w:t>
            </w:r>
            <w:r>
              <w:rPr>
                <w:rFonts w:hint="eastAsia" w:eastAsia="宋体"/>
                <w:color w:val="000000" w:themeColor="text1"/>
                <w:highlight w:val="none"/>
                <w:lang w:eastAsia="zh-CN"/>
                <w14:textFill>
                  <w14:solidFill>
                    <w14:schemeClr w14:val="tx1"/>
                  </w14:solidFill>
                </w14:textFill>
              </w:rPr>
              <w:t>至少</w:t>
            </w:r>
            <w:r>
              <w:rPr>
                <w:rFonts w:hint="eastAsia" w:ascii="Times New Roman" w:eastAsia="宋体"/>
                <w:color w:val="000000" w:themeColor="text1"/>
                <w:highlight w:val="none"/>
                <w:lang w:val="en-US" w:eastAsia="zh-CN"/>
                <w14:textFill>
                  <w14:solidFill>
                    <w14:schemeClr w14:val="tx1"/>
                  </w14:solidFill>
                </w14:textFill>
              </w:rPr>
              <w:t>累计完成过</w:t>
            </w:r>
            <w:r>
              <w:rPr>
                <w:rFonts w:hint="eastAsia"/>
                <w:color w:val="000000" w:themeColor="text1"/>
                <w:highlight w:val="none"/>
                <w:lang w:val="en-US" w:eastAsia="zh-CN"/>
                <w14:textFill>
                  <w14:solidFill>
                    <w14:schemeClr w14:val="tx1"/>
                  </w14:solidFill>
                </w14:textFill>
              </w:rPr>
              <w:t>2台所</w:t>
            </w:r>
            <w:r>
              <w:rPr>
                <w:rFonts w:hint="eastAsia" w:ascii="Times New Roman" w:hAnsi="Times New Roman" w:cs="Times New Roman"/>
                <w:color w:val="000000" w:themeColor="text1"/>
                <w:sz w:val="21"/>
                <w:szCs w:val="22"/>
                <w:highlight w:val="none"/>
                <w:lang w:eastAsia="zh-CN"/>
                <w14:textFill>
                  <w14:solidFill>
                    <w14:schemeClr w14:val="tx1"/>
                  </w14:solidFill>
                </w14:textFill>
              </w:rPr>
              <w:t>投品牌车载打桩机供货业绩。</w:t>
            </w:r>
          </w:p>
        </w:tc>
      </w:tr>
    </w:tbl>
    <w:p w14:paraId="09025168">
      <w:pPr>
        <w:wordWrap w:val="0"/>
        <w:ind w:firstLine="422" w:firstLineChars="200"/>
        <w:rPr>
          <w:rFonts w:hint="eastAsia"/>
          <w:b/>
          <w:color w:val="000000" w:themeColor="text1"/>
          <w:sz w:val="21"/>
          <w:szCs w:val="21"/>
          <w:highlight w:val="none"/>
          <w:lang w:eastAsia="zh-CN"/>
          <w14:textFill>
            <w14:solidFill>
              <w14:schemeClr w14:val="tx1"/>
            </w14:solidFill>
          </w14:textFill>
        </w:rPr>
      </w:pPr>
      <w:r>
        <w:rPr>
          <w:rFonts w:hint="eastAsia"/>
          <w:b/>
          <w:color w:val="000000" w:themeColor="text1"/>
          <w:sz w:val="21"/>
          <w:szCs w:val="21"/>
          <w:highlight w:val="none"/>
          <w:lang w:eastAsia="zh-CN"/>
          <w14:textFill>
            <w14:solidFill>
              <w14:schemeClr w14:val="tx1"/>
            </w14:solidFill>
          </w14:textFill>
        </w:rPr>
        <w:t>注：（1）I、Ⅲ类项目业绩为投标人供货业绩；</w:t>
      </w:r>
    </w:p>
    <w:p w14:paraId="0CCBCCCD">
      <w:pPr>
        <w:wordWrap w:val="0"/>
        <w:ind w:firstLine="843" w:firstLineChars="400"/>
        <w:rPr>
          <w:rFonts w:hint="default"/>
          <w:b/>
          <w:color w:val="000000" w:themeColor="text1"/>
          <w:sz w:val="21"/>
          <w:szCs w:val="21"/>
          <w:highlight w:val="none"/>
          <w:lang w:val="en-US" w:eastAsia="zh-CN"/>
          <w14:textFill>
            <w14:solidFill>
              <w14:schemeClr w14:val="tx1"/>
            </w14:solidFill>
          </w14:textFill>
        </w:rPr>
      </w:pPr>
      <w:r>
        <w:rPr>
          <w:rFonts w:hint="eastAsia"/>
          <w:b/>
          <w:color w:val="000000" w:themeColor="text1"/>
          <w:sz w:val="21"/>
          <w:szCs w:val="21"/>
          <w:highlight w:val="none"/>
          <w:lang w:eastAsia="zh-CN"/>
          <w14:textFill>
            <w14:solidFill>
              <w14:schemeClr w14:val="tx1"/>
            </w14:solidFill>
          </w14:textFill>
        </w:rPr>
        <w:t>（2）Ⅱ类项目业绩包含</w:t>
      </w:r>
      <w:r>
        <w:rPr>
          <w:rFonts w:hint="eastAsia"/>
          <w:b/>
          <w:color w:val="000000" w:themeColor="text1"/>
          <w:sz w:val="21"/>
          <w:szCs w:val="21"/>
          <w:highlight w:val="none"/>
          <w:lang w:val="en-US" w:eastAsia="zh-CN"/>
          <w14:textFill>
            <w14:solidFill>
              <w14:schemeClr w14:val="tx1"/>
            </w14:solidFill>
          </w14:textFill>
        </w:rPr>
        <w:t>制造商</w:t>
      </w:r>
      <w:r>
        <w:rPr>
          <w:rFonts w:hint="eastAsia"/>
          <w:b/>
          <w:color w:val="000000" w:themeColor="text1"/>
          <w:sz w:val="21"/>
          <w:szCs w:val="21"/>
          <w:highlight w:val="none"/>
          <w:lang w:eastAsia="zh-CN"/>
          <w14:textFill>
            <w14:solidFill>
              <w14:schemeClr w14:val="tx1"/>
            </w14:solidFill>
          </w14:textFill>
        </w:rPr>
        <w:t>供货业绩或</w:t>
      </w:r>
      <w:r>
        <w:rPr>
          <w:rFonts w:hint="eastAsia"/>
          <w:b/>
          <w:color w:val="000000" w:themeColor="text1"/>
          <w:sz w:val="21"/>
          <w:szCs w:val="21"/>
          <w:highlight w:val="none"/>
          <w:lang w:val="en-US" w:eastAsia="zh-CN"/>
          <w14:textFill>
            <w14:solidFill>
              <w14:schemeClr w14:val="tx1"/>
            </w14:solidFill>
          </w14:textFill>
        </w:rPr>
        <w:t>制造商</w:t>
      </w:r>
      <w:r>
        <w:rPr>
          <w:rFonts w:hint="eastAsia"/>
          <w:b/>
          <w:color w:val="000000" w:themeColor="text1"/>
          <w:sz w:val="21"/>
          <w:szCs w:val="21"/>
          <w:highlight w:val="none"/>
          <w:lang w:eastAsia="zh-CN"/>
          <w14:textFill>
            <w14:solidFill>
              <w14:schemeClr w14:val="tx1"/>
            </w14:solidFill>
          </w14:textFill>
        </w:rPr>
        <w:t>授权的代理商供货业绩。</w:t>
      </w:r>
    </w:p>
    <w:p w14:paraId="7EDA14CF">
      <w:pPr>
        <w:wordWrap w:val="0"/>
        <w:ind w:firstLine="843" w:firstLineChars="400"/>
        <w:rPr>
          <w:rFonts w:hint="eastAsia"/>
          <w:b/>
          <w:color w:val="000000" w:themeColor="text1"/>
          <w:sz w:val="21"/>
          <w:szCs w:val="21"/>
          <w:highlight w:val="none"/>
          <w:lang w:eastAsia="zh-CN"/>
          <w14:textFill>
            <w14:solidFill>
              <w14:schemeClr w14:val="tx1"/>
            </w14:solidFill>
          </w14:textFill>
        </w:rPr>
      </w:pPr>
    </w:p>
    <w:p w14:paraId="7AD60702">
      <w:pPr>
        <w:wordWrap w:val="0"/>
        <w:jc w:val="center"/>
        <w:rPr>
          <w:b/>
          <w:color w:val="000000" w:themeColor="text1"/>
          <w:sz w:val="24"/>
          <w:highlight w:val="none"/>
          <w14:textFill>
            <w14:solidFill>
              <w14:schemeClr w14:val="tx1"/>
            </w14:solidFill>
          </w14:textFill>
        </w:rPr>
      </w:pPr>
    </w:p>
    <w:p w14:paraId="46FDB18D">
      <w:pPr>
        <w:wordWrap w:val="0"/>
        <w:jc w:val="center"/>
        <w:rPr>
          <w:b/>
          <w:color w:val="000000" w:themeColor="text1"/>
          <w:sz w:val="24"/>
          <w:highlight w:val="none"/>
          <w14:textFill>
            <w14:solidFill>
              <w14:schemeClr w14:val="tx1"/>
            </w14:solidFill>
          </w14:textFill>
        </w:rPr>
      </w:pPr>
    </w:p>
    <w:p w14:paraId="56B14EB4">
      <w:pPr>
        <w:wordWrap w:val="0"/>
        <w:jc w:val="center"/>
        <w:rPr>
          <w:color w:val="000000" w:themeColor="text1"/>
          <w:highlight w:val="none"/>
          <w14:textFill>
            <w14:solidFill>
              <w14:schemeClr w14:val="tx1"/>
            </w14:solidFill>
          </w14:textFill>
        </w:rPr>
      </w:pPr>
      <w:r>
        <w:rPr>
          <w:b/>
          <w:color w:val="000000" w:themeColor="text1"/>
          <w:sz w:val="24"/>
          <w:highlight w:val="none"/>
          <w14:textFill>
            <w14:solidFill>
              <w14:schemeClr w14:val="tx1"/>
            </w14:solidFill>
          </w14:textFill>
        </w:rPr>
        <w:br w:type="page"/>
      </w:r>
      <w:r>
        <w:rPr>
          <w:b/>
          <w:color w:val="000000" w:themeColor="text1"/>
          <w:sz w:val="24"/>
          <w:highlight w:val="none"/>
          <w14:textFill>
            <w14:solidFill>
              <w14:schemeClr w14:val="tx1"/>
            </w14:solidFill>
          </w14:textFill>
        </w:rPr>
        <w:t>附录3  资格审查条件（信誉最低要求）</w:t>
      </w:r>
    </w:p>
    <w:tbl>
      <w:tblPr>
        <w:tblStyle w:val="4"/>
        <w:tblW w:w="8944"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8944"/>
      </w:tblGrid>
      <w:tr w14:paraId="3A6CD03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24" w:hRule="atLeast"/>
          <w:jc w:val="center"/>
        </w:trPr>
        <w:tc>
          <w:tcPr>
            <w:tcW w:w="8944" w:type="dxa"/>
            <w:vAlign w:val="center"/>
          </w:tcPr>
          <w:p w14:paraId="220C045C">
            <w:pPr>
              <w:wordWrap w:val="0"/>
              <w:adjustRightInd w:val="0"/>
              <w:snapToGrid w:val="0"/>
              <w:jc w:val="center"/>
              <w:rPr>
                <w:b/>
                <w:color w:val="000000" w:themeColor="text1"/>
                <w:szCs w:val="21"/>
                <w:highlight w:val="none"/>
                <w14:textFill>
                  <w14:solidFill>
                    <w14:schemeClr w14:val="tx1"/>
                  </w14:solidFill>
                </w14:textFill>
              </w:rPr>
            </w:pPr>
            <w:r>
              <w:rPr>
                <w:b/>
                <w:color w:val="000000" w:themeColor="text1"/>
                <w:szCs w:val="21"/>
                <w:highlight w:val="none"/>
                <w14:textFill>
                  <w14:solidFill>
                    <w14:schemeClr w14:val="tx1"/>
                  </w14:solidFill>
                </w14:textFill>
              </w:rPr>
              <w:t>信誉要求</w:t>
            </w:r>
          </w:p>
        </w:tc>
      </w:tr>
      <w:tr w14:paraId="4B1CFAA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1171" w:hRule="atLeast"/>
          <w:jc w:val="center"/>
        </w:trPr>
        <w:tc>
          <w:tcPr>
            <w:tcW w:w="8944" w:type="dxa"/>
            <w:vAlign w:val="center"/>
          </w:tcPr>
          <w:p w14:paraId="22265E0A">
            <w:pPr>
              <w:wordWrap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投标人在近一年（</w:t>
            </w:r>
            <w:r>
              <w:rPr>
                <w:rFonts w:hint="eastAsia"/>
                <w:color w:val="000000" w:themeColor="text1"/>
                <w:highlight w:val="none"/>
                <w14:textFill>
                  <w14:solidFill>
                    <w14:schemeClr w14:val="tx1"/>
                  </w14:solidFill>
                </w14:textFill>
              </w:rPr>
              <w:t>2025年</w:t>
            </w:r>
            <w:r>
              <w:rPr>
                <w:rFonts w:hint="eastAsia"/>
                <w:color w:val="000000" w:themeColor="text1"/>
                <w:highlight w:val="none"/>
                <w:lang w:val="en-US" w:eastAsia="zh-CN"/>
                <w14:textFill>
                  <w14:solidFill>
                    <w14:schemeClr w14:val="tx1"/>
                  </w14:solidFill>
                </w14:textFill>
              </w:rPr>
              <w:t>9月</w:t>
            </w:r>
            <w:r>
              <w:rPr>
                <w:rFonts w:hint="eastAsia"/>
                <w:color w:val="000000" w:themeColor="text1"/>
                <w:highlight w:val="none"/>
                <w14:textFill>
                  <w14:solidFill>
                    <w14:schemeClr w14:val="tx1"/>
                  </w14:solidFill>
                </w14:textFill>
              </w:rPr>
              <w:t>1日</w:t>
            </w:r>
            <w:r>
              <w:rPr>
                <w:color w:val="000000" w:themeColor="text1"/>
                <w:highlight w:val="none"/>
                <w14:textFill>
                  <w14:solidFill>
                    <w14:schemeClr w14:val="tx1"/>
                  </w14:solidFill>
                </w14:textFill>
              </w:rPr>
              <w:t>至投标截止时间）不曾在</w:t>
            </w:r>
            <w:r>
              <w:rPr>
                <w:rFonts w:hint="eastAsia"/>
                <w:color w:val="000000" w:themeColor="text1"/>
                <w:highlight w:val="none"/>
                <w14:textFill>
                  <w14:solidFill>
                    <w14:schemeClr w14:val="tx1"/>
                  </w14:solidFill>
                </w14:textFill>
              </w:rPr>
              <w:t>公路养护设备</w:t>
            </w:r>
            <w:r>
              <w:rPr>
                <w:color w:val="000000" w:themeColor="text1"/>
                <w:highlight w:val="none"/>
                <w14:textFill>
                  <w14:solidFill>
                    <w14:schemeClr w14:val="tx1"/>
                  </w14:solidFill>
                </w14:textFill>
              </w:rPr>
              <w:t>供货</w:t>
            </w:r>
            <w:r>
              <w:rPr>
                <w:rFonts w:hint="eastAsia"/>
                <w:color w:val="000000" w:themeColor="text1"/>
                <w:highlight w:val="none"/>
                <w:lang w:val="en-US" w:eastAsia="zh-CN"/>
                <w14:textFill>
                  <w14:solidFill>
                    <w14:schemeClr w14:val="tx1"/>
                  </w14:solidFill>
                </w14:textFill>
              </w:rPr>
              <w:t>合同</w:t>
            </w:r>
            <w:r>
              <w:rPr>
                <w:color w:val="000000" w:themeColor="text1"/>
                <w:highlight w:val="none"/>
                <w14:textFill>
                  <w14:solidFill>
                    <w14:schemeClr w14:val="tx1"/>
                  </w14:solidFill>
                </w14:textFill>
              </w:rPr>
              <w:t>中违约</w:t>
            </w:r>
            <w:r>
              <w:rPr>
                <w:rFonts w:hint="eastAsia"/>
                <w:color w:val="000000" w:themeColor="text1"/>
                <w:highlight w:val="none"/>
                <w14:textFill>
                  <w14:solidFill>
                    <w14:schemeClr w14:val="tx1"/>
                  </w14:solidFill>
                </w14:textFill>
              </w:rPr>
              <w:t>而</w:t>
            </w:r>
            <w:r>
              <w:rPr>
                <w:color w:val="000000" w:themeColor="text1"/>
                <w:highlight w:val="none"/>
                <w14:textFill>
                  <w14:solidFill>
                    <w14:schemeClr w14:val="tx1"/>
                  </w14:solidFill>
                </w14:textFill>
              </w:rPr>
              <w:t>被</w:t>
            </w:r>
            <w:r>
              <w:rPr>
                <w:rFonts w:hint="eastAsia"/>
                <w:color w:val="000000" w:themeColor="text1"/>
                <w:highlight w:val="none"/>
                <w14:textFill>
                  <w14:solidFill>
                    <w14:schemeClr w14:val="tx1"/>
                  </w14:solidFill>
                </w14:textFill>
              </w:rPr>
              <w:t>驱逐</w:t>
            </w:r>
            <w:r>
              <w:rPr>
                <w:color w:val="000000" w:themeColor="text1"/>
                <w:highlight w:val="none"/>
                <w14:textFill>
                  <w14:solidFill>
                    <w14:schemeClr w14:val="tx1"/>
                  </w14:solidFill>
                </w14:textFill>
              </w:rPr>
              <w:t>或因投标人自身的原因而使</w:t>
            </w:r>
            <w:r>
              <w:rPr>
                <w:rFonts w:hint="eastAsia"/>
                <w:color w:val="000000" w:themeColor="text1"/>
                <w:highlight w:val="none"/>
                <w14:textFill>
                  <w14:solidFill>
                    <w14:schemeClr w14:val="tx1"/>
                  </w14:solidFill>
                </w14:textFill>
              </w:rPr>
              <w:t>公路养护设备</w:t>
            </w:r>
            <w:r>
              <w:rPr>
                <w:color w:val="000000" w:themeColor="text1"/>
                <w:highlight w:val="none"/>
                <w14:textFill>
                  <w14:solidFill>
                    <w14:schemeClr w14:val="tx1"/>
                  </w14:solidFill>
                </w14:textFill>
              </w:rPr>
              <w:t>供货合同被解除。</w:t>
            </w:r>
          </w:p>
        </w:tc>
      </w:tr>
    </w:tbl>
    <w:p w14:paraId="606CB926">
      <w:pPr>
        <w:wordWrap w:val="0"/>
        <w:rPr>
          <w:b/>
          <w:color w:val="000000" w:themeColor="text1"/>
          <w:sz w:val="24"/>
          <w:highlight w:val="none"/>
          <w14:textFill>
            <w14:solidFill>
              <w14:schemeClr w14:val="tx1"/>
            </w14:solidFill>
          </w14:textFill>
        </w:rPr>
      </w:pPr>
    </w:p>
    <w:p w14:paraId="06EBDC45">
      <w:pPr>
        <w:wordWrap w:val="0"/>
        <w:rPr>
          <w:b/>
          <w:color w:val="000000" w:themeColor="text1"/>
          <w:sz w:val="24"/>
          <w:highlight w:val="none"/>
          <w14:textFill>
            <w14:solidFill>
              <w14:schemeClr w14:val="tx1"/>
            </w14:solidFill>
          </w14:textFill>
        </w:rPr>
      </w:pPr>
    </w:p>
    <w:p w14:paraId="37F33EB4">
      <w:pPr>
        <w:wordWrap w:val="0"/>
        <w:rPr>
          <w:b/>
          <w:color w:val="000000" w:themeColor="text1"/>
          <w:sz w:val="24"/>
          <w:highlight w:val="none"/>
          <w14:textFill>
            <w14:solidFill>
              <w14:schemeClr w14:val="tx1"/>
            </w14:solidFill>
          </w14:textFill>
        </w:rPr>
      </w:pPr>
    </w:p>
    <w:p w14:paraId="421250CF">
      <w:pPr>
        <w:snapToGrid w:val="0"/>
        <w:rPr>
          <w:rFonts w:ascii="宋体" w:hAnsi="宋体"/>
          <w:color w:val="000000" w:themeColor="text1"/>
          <w:szCs w:val="21"/>
          <w:highlight w:val="none"/>
          <w14:textFill>
            <w14:solidFill>
              <w14:schemeClr w14:val="tx1"/>
            </w14:solidFill>
          </w14:textFill>
        </w:rPr>
      </w:pPr>
    </w:p>
    <w:p w14:paraId="21DE56B7">
      <w:pPr>
        <w:wordWrap w:val="0"/>
        <w:autoSpaceDE w:val="0"/>
        <w:autoSpaceDN w:val="0"/>
        <w:adjustRightInd w:val="0"/>
        <w:ind w:right="-20"/>
        <w:jc w:val="left"/>
        <w:outlineLvl w:val="3"/>
        <w:rPr>
          <w:b/>
          <w:color w:val="000000" w:themeColor="text1"/>
          <w:sz w:val="28"/>
          <w:szCs w:val="28"/>
          <w:highlight w:val="none"/>
          <w14:textFill>
            <w14:solidFill>
              <w14:schemeClr w14:val="tx1"/>
            </w14:solidFill>
          </w14:textFill>
        </w:rPr>
      </w:pPr>
      <w:r>
        <w:rPr>
          <w:b/>
          <w:color w:val="000000" w:themeColor="text1"/>
          <w:sz w:val="28"/>
          <w:szCs w:val="28"/>
          <w:highlight w:val="none"/>
          <w14:textFill>
            <w14:solidFill>
              <w14:schemeClr w14:val="tx1"/>
            </w14:solidFill>
          </w14:textFill>
        </w:rPr>
        <w:br w:type="page"/>
      </w:r>
      <w:r>
        <w:rPr>
          <w:b/>
          <w:color w:val="000000" w:themeColor="text1"/>
          <w:sz w:val="24"/>
          <w:szCs w:val="24"/>
          <w:highlight w:val="none"/>
          <w14:textFill>
            <w14:solidFill>
              <w14:schemeClr w14:val="tx1"/>
            </w14:solidFill>
          </w14:textFill>
        </w:rPr>
        <w:t>附件2：评标办法</w:t>
      </w:r>
    </w:p>
    <w:p w14:paraId="03DC78ED">
      <w:pPr>
        <w:pStyle w:val="2"/>
        <w:wordWrap w:val="0"/>
        <w:spacing w:before="120" w:line="360" w:lineRule="auto"/>
        <w:rPr>
          <w:rFonts w:hint="eastAsia" w:ascii="宋体" w:hAnsi="宋体" w:cs="宋体"/>
          <w:color w:val="000000" w:themeColor="text1"/>
          <w:spacing w:val="2"/>
          <w:sz w:val="24"/>
          <w:szCs w:val="24"/>
          <w:highlight w:val="none"/>
          <w14:textFill>
            <w14:solidFill>
              <w14:schemeClr w14:val="tx1"/>
            </w14:solidFill>
          </w14:textFill>
        </w:rPr>
      </w:pPr>
      <w:r>
        <w:rPr>
          <w:rFonts w:hint="eastAsia" w:ascii="宋体" w:hAnsi="宋体" w:cs="宋体"/>
          <w:color w:val="000000" w:themeColor="text1"/>
          <w:spacing w:val="2"/>
          <w:sz w:val="24"/>
          <w:szCs w:val="24"/>
          <w:highlight w:val="none"/>
          <w14:textFill>
            <w14:solidFill>
              <w14:schemeClr w14:val="tx1"/>
            </w14:solidFill>
          </w14:textFill>
        </w:rPr>
        <w:t>评标办法前附表</w:t>
      </w:r>
    </w:p>
    <w:tbl>
      <w:tblPr>
        <w:tblStyle w:val="4"/>
        <w:tblW w:w="96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
      <w:tblGrid>
        <w:gridCol w:w="1143"/>
        <w:gridCol w:w="1317"/>
        <w:gridCol w:w="7197"/>
      </w:tblGrid>
      <w:tr w14:paraId="74935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19" w:hRule="atLeast"/>
          <w:tblHeader/>
          <w:jc w:val="center"/>
        </w:trPr>
        <w:tc>
          <w:tcPr>
            <w:tcW w:w="2460" w:type="dxa"/>
            <w:gridSpan w:val="2"/>
            <w:vAlign w:val="center"/>
          </w:tcPr>
          <w:p w14:paraId="78A4083B">
            <w:pPr>
              <w:keepNext w:val="0"/>
              <w:keepLines w:val="0"/>
              <w:pageBreakBefore w:val="0"/>
              <w:widowControl/>
              <w:kinsoku/>
              <w:wordWrap/>
              <w:overflowPunct/>
              <w:topLinePunct w:val="0"/>
              <w:autoSpaceDE/>
              <w:autoSpaceDN/>
              <w:bidi w:val="0"/>
              <w:adjustRightInd w:val="0"/>
              <w:snapToGrid w:val="0"/>
              <w:spacing w:line="320" w:lineRule="exact"/>
              <w:jc w:val="center"/>
              <w:rPr>
                <w:rFonts w:hint="eastAsia" w:ascii="宋体" w:hAnsi="宋体" w:eastAsia="宋体" w:cs="宋体"/>
                <w:b/>
                <w:color w:val="000000" w:themeColor="text1"/>
                <w:kern w:val="0"/>
                <w:sz w:val="21"/>
                <w:szCs w:val="21"/>
                <w:highlight w:val="none"/>
                <w14:textFill>
                  <w14:solidFill>
                    <w14:schemeClr w14:val="tx1"/>
                  </w14:solidFill>
                </w14:textFill>
              </w:rPr>
            </w:pPr>
            <w:r>
              <w:rPr>
                <w:rFonts w:hint="eastAsia" w:ascii="宋体" w:hAnsi="宋体" w:eastAsia="宋体" w:cs="宋体"/>
                <w:b/>
                <w:color w:val="000000" w:themeColor="text1"/>
                <w:kern w:val="0"/>
                <w:sz w:val="21"/>
                <w:szCs w:val="21"/>
                <w:highlight w:val="none"/>
                <w14:textFill>
                  <w14:solidFill>
                    <w14:schemeClr w14:val="tx1"/>
                  </w14:solidFill>
                </w14:textFill>
              </w:rPr>
              <w:t>条款号</w:t>
            </w:r>
          </w:p>
        </w:tc>
        <w:tc>
          <w:tcPr>
            <w:tcW w:w="7197" w:type="dxa"/>
            <w:vAlign w:val="center"/>
          </w:tcPr>
          <w:p w14:paraId="26FF4B13">
            <w:pPr>
              <w:keepNext w:val="0"/>
              <w:keepLines w:val="0"/>
              <w:pageBreakBefore w:val="0"/>
              <w:widowControl/>
              <w:kinsoku/>
              <w:wordWrap/>
              <w:overflowPunct/>
              <w:topLinePunct w:val="0"/>
              <w:autoSpaceDE/>
              <w:autoSpaceDN/>
              <w:bidi w:val="0"/>
              <w:adjustRightInd w:val="0"/>
              <w:snapToGrid w:val="0"/>
              <w:spacing w:line="320" w:lineRule="exact"/>
              <w:jc w:val="center"/>
              <w:rPr>
                <w:rFonts w:hint="eastAsia" w:ascii="宋体" w:hAnsi="宋体" w:eastAsia="宋体" w:cs="宋体"/>
                <w:b/>
                <w:color w:val="000000" w:themeColor="text1"/>
                <w:kern w:val="0"/>
                <w:sz w:val="21"/>
                <w:szCs w:val="21"/>
                <w:highlight w:val="none"/>
                <w14:textFill>
                  <w14:solidFill>
                    <w14:schemeClr w14:val="tx1"/>
                  </w14:solidFill>
                </w14:textFill>
              </w:rPr>
            </w:pPr>
            <w:r>
              <w:rPr>
                <w:rFonts w:hint="eastAsia" w:ascii="宋体" w:hAnsi="宋体" w:eastAsia="宋体" w:cs="宋体"/>
                <w:b/>
                <w:color w:val="000000" w:themeColor="text1"/>
                <w:kern w:val="0"/>
                <w:sz w:val="21"/>
                <w:szCs w:val="21"/>
                <w:highlight w:val="none"/>
                <w14:textFill>
                  <w14:solidFill>
                    <w14:schemeClr w14:val="tx1"/>
                  </w14:solidFill>
                </w14:textFill>
              </w:rPr>
              <w:t>评审因素与标准</w:t>
            </w:r>
          </w:p>
        </w:tc>
      </w:tr>
      <w:tr w14:paraId="0F0AD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957" w:hRule="atLeast"/>
          <w:jc w:val="center"/>
        </w:trPr>
        <w:tc>
          <w:tcPr>
            <w:tcW w:w="1143" w:type="dxa"/>
            <w:vAlign w:val="center"/>
          </w:tcPr>
          <w:p w14:paraId="1A708C40">
            <w:pPr>
              <w:keepNext w:val="0"/>
              <w:keepLines w:val="0"/>
              <w:pageBreakBefore w:val="0"/>
              <w:widowControl/>
              <w:kinsoku/>
              <w:wordWrap/>
              <w:overflowPunct/>
              <w:topLinePunct w:val="0"/>
              <w:autoSpaceDE/>
              <w:autoSpaceDN/>
              <w:bidi w:val="0"/>
              <w:snapToGrid w:val="0"/>
              <w:spacing w:line="320" w:lineRule="exact"/>
              <w:jc w:val="center"/>
              <w:rPr>
                <w:rFonts w:hint="eastAsia" w:ascii="宋体" w:hAnsi="宋体" w:eastAsia="宋体" w:cs="宋体"/>
                <w:b/>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b/>
                <w:color w:val="000000" w:themeColor="text1"/>
                <w:kern w:val="0"/>
                <w:sz w:val="21"/>
                <w:szCs w:val="21"/>
                <w:highlight w:val="none"/>
                <w:lang w:val="en-US" w:eastAsia="zh-CN"/>
                <w14:textFill>
                  <w14:solidFill>
                    <w14:schemeClr w14:val="tx1"/>
                  </w14:solidFill>
                </w14:textFill>
              </w:rPr>
              <w:t>1</w:t>
            </w:r>
          </w:p>
        </w:tc>
        <w:tc>
          <w:tcPr>
            <w:tcW w:w="1317" w:type="dxa"/>
            <w:vAlign w:val="center"/>
          </w:tcPr>
          <w:p w14:paraId="1A5093A6">
            <w:pPr>
              <w:keepNext w:val="0"/>
              <w:keepLines w:val="0"/>
              <w:pageBreakBefore w:val="0"/>
              <w:widowControl/>
              <w:kinsoku/>
              <w:wordWrap/>
              <w:overflowPunct/>
              <w:topLinePunct w:val="0"/>
              <w:autoSpaceDE/>
              <w:autoSpaceDN/>
              <w:bidi w:val="0"/>
              <w:snapToGrid w:val="0"/>
              <w:spacing w:line="320" w:lineRule="exact"/>
              <w:jc w:val="center"/>
              <w:rPr>
                <w:rFonts w:hint="eastAsia" w:ascii="宋体" w:hAnsi="宋体" w:eastAsia="宋体" w:cs="宋体"/>
                <w:b/>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评标办法</w:t>
            </w:r>
          </w:p>
        </w:tc>
        <w:tc>
          <w:tcPr>
            <w:tcW w:w="7197" w:type="dxa"/>
            <w:vAlign w:val="center"/>
          </w:tcPr>
          <w:p w14:paraId="484C5C87">
            <w:pPr>
              <w:keepNext w:val="0"/>
              <w:keepLines w:val="0"/>
              <w:pageBreakBefore w:val="0"/>
              <w:widowControl w:val="0"/>
              <w:kinsoku/>
              <w:wordWrap w:val="0"/>
              <w:overflowPunct/>
              <w:topLinePunct w:val="0"/>
              <w:bidi w:val="0"/>
              <w:adjustRightInd w:val="0"/>
              <w:snapToGrid w:val="0"/>
              <w:spacing w:line="320" w:lineRule="exact"/>
              <w:jc w:val="left"/>
              <w:rPr>
                <w:rFonts w:hint="eastAsia" w:ascii="宋体" w:hAnsi="宋体" w:eastAsia="宋体" w:cs="Arial"/>
                <w:color w:val="000000" w:themeColor="text1"/>
                <w:kern w:val="0"/>
                <w:sz w:val="21"/>
                <w:szCs w:val="21"/>
                <w:highlight w:val="none"/>
                <w14:textFill>
                  <w14:solidFill>
                    <w14:schemeClr w14:val="tx1"/>
                  </w14:solidFill>
                </w14:textFill>
              </w:rPr>
            </w:pPr>
            <w:r>
              <w:rPr>
                <w:rFonts w:hint="eastAsia" w:ascii="宋体" w:hAnsi="宋体" w:eastAsia="宋体" w:cs="Arial"/>
                <w:color w:val="000000" w:themeColor="text1"/>
                <w:kern w:val="0"/>
                <w:sz w:val="21"/>
                <w:szCs w:val="21"/>
                <w:highlight w:val="none"/>
                <w14:textFill>
                  <w14:solidFill>
                    <w14:schemeClr w14:val="tx1"/>
                  </w14:solidFill>
                </w14:textFill>
              </w:rPr>
              <w:t>本条修改为：</w:t>
            </w:r>
          </w:p>
          <w:p w14:paraId="06DEDFB5">
            <w:pPr>
              <w:keepNext w:val="0"/>
              <w:keepLines w:val="0"/>
              <w:pageBreakBefore w:val="0"/>
              <w:widowControl/>
              <w:kinsoku/>
              <w:wordWrap/>
              <w:overflowPunct/>
              <w:topLinePunct w:val="0"/>
              <w:autoSpaceDE/>
              <w:autoSpaceDN/>
              <w:bidi w:val="0"/>
              <w:adjustRightInd/>
              <w:snapToGrid w:val="0"/>
              <w:spacing w:line="320" w:lineRule="exact"/>
              <w:ind w:firstLine="420" w:firstLineChars="200"/>
              <w:jc w:val="left"/>
              <w:textAlignment w:val="auto"/>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本次评标采用技术评分最低标价法，双信封形式。</w:t>
            </w:r>
          </w:p>
          <w:p w14:paraId="558940EA">
            <w:pPr>
              <w:keepNext w:val="0"/>
              <w:keepLines w:val="0"/>
              <w:pageBreakBefore w:val="0"/>
              <w:widowControl/>
              <w:kinsoku/>
              <w:wordWrap/>
              <w:overflowPunct/>
              <w:topLinePunct w:val="0"/>
              <w:autoSpaceDE/>
              <w:autoSpaceDN/>
              <w:bidi w:val="0"/>
              <w:adjustRightInd/>
              <w:snapToGrid w:val="0"/>
              <w:spacing w:line="320" w:lineRule="exact"/>
              <w:ind w:firstLine="420" w:firstLineChars="200"/>
              <w:jc w:val="both"/>
              <w:textAlignment w:val="auto"/>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评标委员会对满足招标文件实质性要求的投标文件第一个信封，按照本章第2.2款规定的评分标准进行打分，并按</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综合</w:t>
            </w:r>
            <w:r>
              <w:rPr>
                <w:rFonts w:hint="eastAsia" w:ascii="宋体" w:hAnsi="宋体" w:eastAsia="宋体" w:cs="宋体"/>
                <w:color w:val="000000" w:themeColor="text1"/>
                <w:kern w:val="0"/>
                <w:sz w:val="21"/>
                <w:szCs w:val="21"/>
                <w:highlight w:val="none"/>
                <w14:textFill>
                  <w14:solidFill>
                    <w14:schemeClr w14:val="tx1"/>
                  </w14:solidFill>
                </w14:textFill>
              </w:rPr>
              <w:t>得分由高到低顺序确定</w:t>
            </w:r>
            <w:r>
              <w:rPr>
                <w:rFonts w:hint="eastAsia" w:ascii="宋体" w:hAnsi="宋体" w:eastAsia="宋体" w:cs="宋体"/>
                <w:b/>
                <w:bCs/>
                <w:color w:val="000000" w:themeColor="text1"/>
                <w:kern w:val="0"/>
                <w:sz w:val="21"/>
                <w:szCs w:val="21"/>
                <w:highlight w:val="none"/>
                <w:lang w:eastAsia="zh-CN"/>
                <w14:textFill>
                  <w14:solidFill>
                    <w14:schemeClr w14:val="tx1"/>
                  </w14:solidFill>
                </w14:textFill>
              </w:rPr>
              <w:t>前</w:t>
            </w:r>
            <w:r>
              <w:rPr>
                <w:rFonts w:hint="eastAsia" w:ascii="宋体" w:hAnsi="宋体" w:eastAsia="宋体" w:cs="宋体"/>
                <w:b/>
                <w:bCs/>
                <w:color w:val="000000" w:themeColor="text1"/>
                <w:kern w:val="0"/>
                <w:sz w:val="21"/>
                <w:szCs w:val="21"/>
                <w:highlight w:val="none"/>
                <w14:textFill>
                  <w14:solidFill>
                    <w14:schemeClr w14:val="tx1"/>
                  </w14:solidFill>
                </w14:textFill>
              </w:rPr>
              <w:t>3名</w:t>
            </w:r>
            <w:r>
              <w:rPr>
                <w:rFonts w:hint="eastAsia" w:ascii="宋体" w:hAnsi="宋体" w:eastAsia="宋体" w:cs="宋体"/>
                <w:color w:val="000000" w:themeColor="text1"/>
                <w:kern w:val="0"/>
                <w:sz w:val="21"/>
                <w:szCs w:val="21"/>
                <w:highlight w:val="none"/>
                <w14:textFill>
                  <w14:solidFill>
                    <w14:schemeClr w14:val="tx1"/>
                  </w14:solidFill>
                </w14:textFill>
              </w:rPr>
              <w:t>投标人进入第二个信封评审。若</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综合</w:t>
            </w:r>
            <w:r>
              <w:rPr>
                <w:rFonts w:hint="eastAsia" w:ascii="宋体" w:hAnsi="宋体" w:eastAsia="宋体" w:cs="宋体"/>
                <w:color w:val="000000" w:themeColor="text1"/>
                <w:kern w:val="0"/>
                <w:sz w:val="21"/>
                <w:szCs w:val="21"/>
                <w:highlight w:val="none"/>
                <w14:textFill>
                  <w14:solidFill>
                    <w14:schemeClr w14:val="tx1"/>
                  </w14:solidFill>
                </w14:textFill>
              </w:rPr>
              <w:t>得分相同，以技术</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部分</w:t>
            </w:r>
            <w:r>
              <w:rPr>
                <w:rFonts w:hint="eastAsia" w:ascii="宋体" w:hAnsi="宋体" w:eastAsia="宋体" w:cs="宋体"/>
                <w:color w:val="000000" w:themeColor="text1"/>
                <w:kern w:val="0"/>
                <w:sz w:val="21"/>
                <w:szCs w:val="21"/>
                <w:highlight w:val="none"/>
                <w14:textFill>
                  <w14:solidFill>
                    <w14:schemeClr w14:val="tx1"/>
                  </w14:solidFill>
                </w14:textFill>
              </w:rPr>
              <w:t>得分高的投标人优先</w:t>
            </w:r>
            <w:r>
              <w:rPr>
                <w:rFonts w:hint="eastAsia" w:ascii="宋体" w:hAnsi="宋体" w:eastAsia="宋体" w:cs="宋体"/>
                <w:color w:val="000000" w:themeColor="text1"/>
                <w:kern w:val="0"/>
                <w:sz w:val="21"/>
                <w:szCs w:val="21"/>
                <w:highlight w:val="none"/>
                <w:lang w:eastAsia="zh-CN"/>
                <w14:textFill>
                  <w14:solidFill>
                    <w14:schemeClr w14:val="tx1"/>
                  </w14:solidFill>
                </w14:textFill>
              </w:rPr>
              <w:t>，</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技术部分得分也相同的，以技术部分（明标）得分高的投标人优先；技术部分（明标）得分也相同的，以</w:t>
            </w:r>
            <w:r>
              <w:rPr>
                <w:rFonts w:hint="eastAsia" w:ascii="宋体" w:hAnsi="宋体" w:cs="宋体"/>
                <w:color w:val="000000" w:themeColor="text1"/>
                <w:szCs w:val="21"/>
                <w:highlight w:val="none"/>
                <w14:textFill>
                  <w14:solidFill>
                    <w14:schemeClr w14:val="tx1"/>
                  </w14:solidFill>
                </w14:textFill>
              </w:rPr>
              <w:t>满足资格审查条件附录2（业绩最低要求）要求的累计供货数量多的投标人优先</w:t>
            </w:r>
            <w:r>
              <w:rPr>
                <w:rFonts w:hint="eastAsia" w:ascii="宋体" w:hAnsi="宋体" w:eastAsia="宋体" w:cs="宋体"/>
                <w:color w:val="000000" w:themeColor="text1"/>
                <w:kern w:val="0"/>
                <w:sz w:val="21"/>
                <w:szCs w:val="21"/>
                <w:highlight w:val="none"/>
                <w14:textFill>
                  <w14:solidFill>
                    <w14:schemeClr w14:val="tx1"/>
                  </w14:solidFill>
                </w14:textFill>
              </w:rPr>
              <w:t>。</w:t>
            </w:r>
          </w:p>
          <w:p w14:paraId="51C5FA24">
            <w:pPr>
              <w:keepNext w:val="0"/>
              <w:keepLines w:val="0"/>
              <w:pageBreakBefore w:val="0"/>
              <w:widowControl/>
              <w:kinsoku/>
              <w:overflowPunct/>
              <w:topLinePunct w:val="0"/>
              <w:bidi w:val="0"/>
              <w:snapToGrid w:val="0"/>
              <w:spacing w:line="320" w:lineRule="exact"/>
              <w:ind w:firstLine="420" w:firstLineChars="200"/>
              <w:jc w:val="left"/>
              <w:rPr>
                <w:rFonts w:hint="eastAsia" w:ascii="宋体" w:hAnsi="宋体" w:eastAsia="宋体" w:cs="宋体"/>
                <w:color w:val="000000" w:themeColor="text1"/>
                <w:kern w:val="0"/>
                <w:sz w:val="21"/>
                <w:szCs w:val="21"/>
                <w:highlight w:val="none"/>
                <w:lang w:eastAsia="zh-CN"/>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未通过第</w:t>
            </w:r>
            <w:r>
              <w:rPr>
                <w:rFonts w:hint="eastAsia" w:ascii="宋体" w:hAnsi="宋体" w:cs="宋体"/>
                <w:color w:val="000000" w:themeColor="text1"/>
                <w:kern w:val="0"/>
                <w:sz w:val="21"/>
                <w:szCs w:val="21"/>
                <w:highlight w:val="none"/>
                <w:lang w:val="en-US" w:eastAsia="zh-CN"/>
                <w14:textFill>
                  <w14:solidFill>
                    <w14:schemeClr w14:val="tx1"/>
                  </w14:solidFill>
                </w14:textFill>
              </w:rPr>
              <w:t>一</w:t>
            </w:r>
            <w:r>
              <w:rPr>
                <w:rFonts w:hint="eastAsia" w:ascii="宋体" w:hAnsi="宋体" w:eastAsia="宋体" w:cs="宋体"/>
                <w:color w:val="000000" w:themeColor="text1"/>
                <w:kern w:val="0"/>
                <w:sz w:val="21"/>
                <w:szCs w:val="21"/>
                <w:highlight w:val="none"/>
                <w14:textFill>
                  <w14:solidFill>
                    <w14:schemeClr w14:val="tx1"/>
                  </w14:solidFill>
                </w14:textFill>
              </w:rPr>
              <w:t>信封评审或综合得分未进入前3名的投标人，其第二信封在整个评标期间不再开封，不随任何因素发生变化。</w:t>
            </w:r>
          </w:p>
          <w:p w14:paraId="380CF6CE">
            <w:pPr>
              <w:keepNext w:val="0"/>
              <w:keepLines w:val="0"/>
              <w:pageBreakBefore w:val="0"/>
              <w:widowControl w:val="0"/>
              <w:kinsoku/>
              <w:overflowPunct/>
              <w:topLinePunct w:val="0"/>
              <w:bidi w:val="0"/>
              <w:snapToGrid w:val="0"/>
              <w:spacing w:after="0" w:line="320" w:lineRule="exact"/>
              <w:ind w:firstLine="420" w:firstLineChars="200"/>
              <w:jc w:val="both"/>
              <w:rPr>
                <w:rFonts w:hint="eastAsia" w:ascii="宋体" w:hAnsi="宋体" w:eastAsia="宋体" w:cs="Arial"/>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t>当通过第一个信封初步评审的投标人未超过3个时，评标委员</w:t>
            </w:r>
            <w:r>
              <w:rPr>
                <w:rFonts w:hint="eastAsia" w:ascii="宋体" w:hAnsi="宋体" w:eastAsia="宋体" w:cs="Arial"/>
                <w:color w:val="000000" w:themeColor="text1"/>
                <w:kern w:val="0"/>
                <w:sz w:val="21"/>
                <w:szCs w:val="21"/>
                <w:highlight w:val="none"/>
                <w:lang w:val="en-US" w:eastAsia="zh-CN" w:bidi="ar-SA"/>
                <w14:textFill>
                  <w14:solidFill>
                    <w14:schemeClr w14:val="tx1"/>
                  </w14:solidFill>
                </w14:textFill>
              </w:rPr>
              <w:t>会不再进行打分，均进入第二个信封评审</w:t>
            </w:r>
            <w:r>
              <w:rPr>
                <w:rFonts w:hint="eastAsia" w:ascii="宋体" w:hAnsi="宋体" w:cs="Arial"/>
                <w:color w:val="000000" w:themeColor="text1"/>
                <w:kern w:val="0"/>
                <w:sz w:val="21"/>
                <w:szCs w:val="21"/>
                <w:highlight w:val="none"/>
                <w:lang w:val="en-US" w:eastAsia="zh-CN" w:bidi="ar-SA"/>
                <w14:textFill>
                  <w14:solidFill>
                    <w14:schemeClr w14:val="tx1"/>
                  </w14:solidFill>
                </w14:textFill>
              </w:rPr>
              <w:t>。</w:t>
            </w:r>
          </w:p>
          <w:p w14:paraId="57DB1D49">
            <w:pPr>
              <w:keepNext w:val="0"/>
              <w:keepLines w:val="0"/>
              <w:pageBreakBefore w:val="0"/>
              <w:widowControl/>
              <w:kinsoku/>
              <w:wordWrap/>
              <w:overflowPunct/>
              <w:topLinePunct w:val="0"/>
              <w:autoSpaceDE/>
              <w:autoSpaceDN/>
              <w:bidi w:val="0"/>
              <w:adjustRightInd/>
              <w:snapToGrid w:val="0"/>
              <w:spacing w:line="320" w:lineRule="exact"/>
              <w:ind w:firstLine="420" w:firstLineChars="200"/>
              <w:jc w:val="left"/>
              <w:textAlignment w:val="auto"/>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评标委员会按评标价由低到高的顺序，向招标人推荐1-3名中标候选人。</w:t>
            </w:r>
          </w:p>
          <w:p w14:paraId="096626F1">
            <w:pPr>
              <w:keepNext w:val="0"/>
              <w:keepLines w:val="0"/>
              <w:pageBreakBefore w:val="0"/>
              <w:widowControl/>
              <w:kinsoku/>
              <w:wordWrap/>
              <w:overflowPunct/>
              <w:topLinePunct w:val="0"/>
              <w:autoSpaceDE/>
              <w:autoSpaceDN/>
              <w:bidi w:val="0"/>
              <w:adjustRightInd/>
              <w:snapToGrid w:val="0"/>
              <w:spacing w:line="320" w:lineRule="exact"/>
              <w:ind w:firstLine="420" w:firstLineChars="200"/>
              <w:jc w:val="left"/>
              <w:textAlignment w:val="auto"/>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评标价相等时，评标委员会依次按照以下优先顺序推荐中标候选人：</w:t>
            </w:r>
          </w:p>
          <w:p w14:paraId="3DD3CE23">
            <w:pPr>
              <w:keepNext w:val="0"/>
              <w:keepLines w:val="0"/>
              <w:pageBreakBefore w:val="0"/>
              <w:widowControl/>
              <w:kinsoku/>
              <w:wordWrap/>
              <w:overflowPunct/>
              <w:topLinePunct w:val="0"/>
              <w:autoSpaceDE/>
              <w:autoSpaceDN/>
              <w:bidi w:val="0"/>
              <w:adjustRightInd/>
              <w:snapToGrid w:val="0"/>
              <w:spacing w:line="320" w:lineRule="exact"/>
              <w:ind w:firstLine="420" w:firstLineChars="200"/>
              <w:jc w:val="left"/>
              <w:textAlignment w:val="auto"/>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w:t>
            </w:r>
            <w:r>
              <w:rPr>
                <w:rFonts w:hint="eastAsia" w:ascii="宋体" w:hAnsi="宋体" w:eastAsia="宋体" w:cs="Arial"/>
                <w:color w:val="000000" w:themeColor="text1"/>
                <w:kern w:val="0"/>
                <w:sz w:val="21"/>
                <w:szCs w:val="21"/>
                <w:highlight w:val="none"/>
                <w14:textFill>
                  <w14:solidFill>
                    <w14:schemeClr w14:val="tx1"/>
                  </w14:solidFill>
                </w14:textFill>
              </w:rPr>
              <w:t>技术得分较高的投标人优先；</w:t>
            </w:r>
          </w:p>
          <w:p w14:paraId="4D721393">
            <w:pPr>
              <w:keepNext w:val="0"/>
              <w:keepLines w:val="0"/>
              <w:pageBreakBefore w:val="0"/>
              <w:widowControl/>
              <w:kinsoku/>
              <w:wordWrap/>
              <w:overflowPunct/>
              <w:topLinePunct w:val="0"/>
              <w:autoSpaceDE/>
              <w:autoSpaceDN/>
              <w:bidi w:val="0"/>
              <w:adjustRightInd/>
              <w:snapToGrid w:val="0"/>
              <w:spacing w:line="320" w:lineRule="exact"/>
              <w:ind w:firstLine="420" w:firstLineChars="200"/>
              <w:jc w:val="left"/>
              <w:textAlignment w:val="auto"/>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lang w:eastAsia="zh-CN"/>
                <w14:textFill>
                  <w14:solidFill>
                    <w14:schemeClr w14:val="tx1"/>
                  </w14:solidFill>
                </w14:textFill>
              </w:rPr>
              <w:t>（</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2</w:t>
            </w:r>
            <w:r>
              <w:rPr>
                <w:rFonts w:hint="eastAsia" w:ascii="宋体" w:hAnsi="宋体" w:eastAsia="宋体" w:cs="宋体"/>
                <w:color w:val="000000" w:themeColor="text1"/>
                <w:kern w:val="0"/>
                <w:sz w:val="21"/>
                <w:szCs w:val="21"/>
                <w:highlight w:val="none"/>
                <w:lang w:eastAsia="zh-CN"/>
                <w14:textFill>
                  <w14:solidFill>
                    <w14:schemeClr w14:val="tx1"/>
                  </w14:solidFill>
                </w14:textFill>
              </w:rPr>
              <w:t>）</w:t>
            </w:r>
            <w:r>
              <w:rPr>
                <w:rFonts w:hint="eastAsia" w:ascii="宋体" w:hAnsi="宋体" w:eastAsia="宋体" w:cs="宋体"/>
                <w:color w:val="000000" w:themeColor="text1"/>
                <w:kern w:val="0"/>
                <w:sz w:val="21"/>
                <w:szCs w:val="21"/>
                <w:highlight w:val="none"/>
                <w14:textFill>
                  <w14:solidFill>
                    <w14:schemeClr w14:val="tx1"/>
                  </w14:solidFill>
                </w14:textFill>
              </w:rPr>
              <w:t>第一个信封</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技术部分（明标）</w:t>
            </w:r>
            <w:r>
              <w:rPr>
                <w:rFonts w:hint="eastAsia" w:ascii="宋体" w:hAnsi="宋体" w:eastAsia="宋体" w:cs="宋体"/>
                <w:color w:val="000000" w:themeColor="text1"/>
                <w:kern w:val="0"/>
                <w:sz w:val="21"/>
                <w:szCs w:val="21"/>
                <w:highlight w:val="none"/>
                <w14:textFill>
                  <w14:solidFill>
                    <w14:schemeClr w14:val="tx1"/>
                  </w14:solidFill>
                </w14:textFill>
              </w:rPr>
              <w:t>得分较高的优先；</w:t>
            </w:r>
          </w:p>
          <w:p w14:paraId="4FAC6D55">
            <w:pPr>
              <w:keepNext w:val="0"/>
              <w:keepLines w:val="0"/>
              <w:pageBreakBefore w:val="0"/>
              <w:widowControl/>
              <w:kinsoku/>
              <w:wordWrap/>
              <w:overflowPunct/>
              <w:topLinePunct w:val="0"/>
              <w:autoSpaceDE/>
              <w:autoSpaceDN/>
              <w:bidi w:val="0"/>
              <w:adjustRightInd/>
              <w:snapToGrid w:val="0"/>
              <w:spacing w:line="320" w:lineRule="exact"/>
              <w:ind w:firstLine="420" w:firstLineChars="200"/>
              <w:jc w:val="left"/>
              <w:textAlignment w:val="auto"/>
              <w:rPr>
                <w:rFonts w:hint="eastAsia" w:ascii="宋体" w:hAnsi="宋体" w:eastAsia="宋体" w:cs="宋体"/>
                <w:color w:val="000000" w:themeColor="text1"/>
                <w:kern w:val="0"/>
                <w:sz w:val="21"/>
                <w:szCs w:val="21"/>
                <w:highlight w:val="none"/>
                <w:lang w:eastAsia="zh-CN"/>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3</w:t>
            </w:r>
            <w:r>
              <w:rPr>
                <w:rFonts w:hint="eastAsia" w:ascii="宋体" w:hAnsi="宋体" w:eastAsia="宋体" w:cs="宋体"/>
                <w:color w:val="000000" w:themeColor="text1"/>
                <w:kern w:val="0"/>
                <w:sz w:val="21"/>
                <w:szCs w:val="21"/>
                <w:highlight w:val="none"/>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满足资格审查条件附录2（业绩最低要求）要求的累计供货数量多的投标人优先</w:t>
            </w:r>
            <w:r>
              <w:rPr>
                <w:rFonts w:hint="eastAsia" w:ascii="宋体" w:hAnsi="宋体" w:cs="宋体"/>
                <w:color w:val="000000" w:themeColor="text1"/>
                <w:szCs w:val="21"/>
                <w:highlight w:val="none"/>
                <w:lang w:eastAsia="zh-CN"/>
                <w14:textFill>
                  <w14:solidFill>
                    <w14:schemeClr w14:val="tx1"/>
                  </w14:solidFill>
                </w14:textFill>
              </w:rPr>
              <w:t>。</w:t>
            </w:r>
          </w:p>
        </w:tc>
      </w:tr>
      <w:tr w14:paraId="53033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20" w:hRule="atLeast"/>
          <w:jc w:val="center"/>
        </w:trPr>
        <w:tc>
          <w:tcPr>
            <w:tcW w:w="1143" w:type="dxa"/>
            <w:vAlign w:val="center"/>
          </w:tcPr>
          <w:p w14:paraId="24034C11">
            <w:pPr>
              <w:keepNext w:val="0"/>
              <w:keepLines w:val="0"/>
              <w:pageBreakBefore w:val="0"/>
              <w:widowControl/>
              <w:kinsoku/>
              <w:wordWrap/>
              <w:overflowPunct/>
              <w:topLinePunct w:val="0"/>
              <w:autoSpaceDE/>
              <w:autoSpaceDN/>
              <w:bidi w:val="0"/>
              <w:adjustRightInd w:val="0"/>
              <w:snapToGrid w:val="0"/>
              <w:spacing w:line="320" w:lineRule="exact"/>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2.1.1</w:t>
            </w:r>
          </w:p>
          <w:p w14:paraId="4810449F">
            <w:pPr>
              <w:keepNext w:val="0"/>
              <w:keepLines w:val="0"/>
              <w:pageBreakBefore w:val="0"/>
              <w:widowControl/>
              <w:kinsoku/>
              <w:wordWrap/>
              <w:overflowPunct/>
              <w:topLinePunct w:val="0"/>
              <w:autoSpaceDE/>
              <w:autoSpaceDN/>
              <w:bidi w:val="0"/>
              <w:adjustRightInd w:val="0"/>
              <w:snapToGrid w:val="0"/>
              <w:spacing w:line="320" w:lineRule="exact"/>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2.1.3</w:t>
            </w:r>
          </w:p>
        </w:tc>
        <w:tc>
          <w:tcPr>
            <w:tcW w:w="1317" w:type="dxa"/>
            <w:vAlign w:val="center"/>
          </w:tcPr>
          <w:p w14:paraId="79938E51">
            <w:pPr>
              <w:keepNext w:val="0"/>
              <w:keepLines w:val="0"/>
              <w:pageBreakBefore w:val="0"/>
              <w:widowControl/>
              <w:kinsoku/>
              <w:wordWrap/>
              <w:overflowPunct/>
              <w:topLinePunct w:val="0"/>
              <w:autoSpaceDE/>
              <w:autoSpaceDN/>
              <w:bidi w:val="0"/>
              <w:adjustRightInd w:val="0"/>
              <w:snapToGrid w:val="0"/>
              <w:spacing w:line="320" w:lineRule="exact"/>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形式评审与响应性评审标准</w:t>
            </w:r>
          </w:p>
        </w:tc>
        <w:tc>
          <w:tcPr>
            <w:tcW w:w="7197" w:type="dxa"/>
            <w:vAlign w:val="center"/>
          </w:tcPr>
          <w:p w14:paraId="49F1F157">
            <w:pPr>
              <w:keepNext w:val="0"/>
              <w:keepLines w:val="0"/>
              <w:pageBreakBefore w:val="0"/>
              <w:widowControl/>
              <w:kinsoku/>
              <w:wordWrap/>
              <w:overflowPunct/>
              <w:topLinePunct w:val="0"/>
              <w:autoSpaceDE/>
              <w:autoSpaceDN/>
              <w:bidi w:val="0"/>
              <w:snapToGrid w:val="0"/>
              <w:spacing w:line="320" w:lineRule="exact"/>
              <w:jc w:val="left"/>
              <w:rPr>
                <w:rFonts w:hint="eastAsia" w:ascii="宋体" w:hAnsi="宋体" w:eastAsia="宋体" w:cs="宋体"/>
                <w:b/>
                <w:bCs/>
                <w:color w:val="000000" w:themeColor="text1"/>
                <w:kern w:val="0"/>
                <w:sz w:val="21"/>
                <w:szCs w:val="21"/>
                <w:highlight w:val="none"/>
                <w14:textFill>
                  <w14:solidFill>
                    <w14:schemeClr w14:val="tx1"/>
                  </w14:solidFill>
                </w14:textFill>
              </w:rPr>
            </w:pPr>
            <w:r>
              <w:rPr>
                <w:rFonts w:hint="eastAsia" w:ascii="宋体" w:hAnsi="宋体" w:eastAsia="宋体" w:cs="宋体"/>
                <w:b/>
                <w:bCs/>
                <w:color w:val="000000" w:themeColor="text1"/>
                <w:kern w:val="0"/>
                <w:sz w:val="21"/>
                <w:szCs w:val="21"/>
                <w:highlight w:val="none"/>
                <w14:textFill>
                  <w14:solidFill>
                    <w14:schemeClr w14:val="tx1"/>
                  </w14:solidFill>
                </w14:textFill>
              </w:rPr>
              <w:t>第一个信封（商务文件）评审标准：</w:t>
            </w:r>
          </w:p>
          <w:p w14:paraId="416AEEC8">
            <w:pPr>
              <w:keepNext w:val="0"/>
              <w:keepLines w:val="0"/>
              <w:pageBreakBefore w:val="0"/>
              <w:widowControl/>
              <w:kinsoku/>
              <w:wordWrap/>
              <w:overflowPunct/>
              <w:topLinePunct w:val="0"/>
              <w:autoSpaceDE/>
              <w:autoSpaceDN/>
              <w:bidi w:val="0"/>
              <w:snapToGrid w:val="0"/>
              <w:spacing w:line="320" w:lineRule="exact"/>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（1）投标文件按照招标文件规定的格式、内容填写，字迹清晰可辨：</w:t>
            </w:r>
          </w:p>
          <w:p w14:paraId="3118846F">
            <w:pPr>
              <w:keepNext w:val="0"/>
              <w:keepLines w:val="0"/>
              <w:pageBreakBefore w:val="0"/>
              <w:widowControl/>
              <w:kinsoku/>
              <w:wordWrap/>
              <w:overflowPunct/>
              <w:topLinePunct w:val="0"/>
              <w:autoSpaceDE/>
              <w:autoSpaceDN/>
              <w:bidi w:val="0"/>
              <w:snapToGrid w:val="0"/>
              <w:spacing w:line="320" w:lineRule="exact"/>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a.</w:t>
            </w:r>
            <w:r>
              <w:rPr>
                <w:rFonts w:hint="eastAsia" w:ascii="宋体" w:hAnsi="宋体" w:cs="宋体"/>
                <w:color w:val="000000" w:themeColor="text1"/>
                <w:szCs w:val="21"/>
                <w:highlight w:val="none"/>
                <w14:textFill>
                  <w14:solidFill>
                    <w14:schemeClr w14:val="tx1"/>
                  </w14:solidFill>
                </w14:textFill>
              </w:rPr>
              <w:t>投标函按照招标文件规定填报了招标人名称、项目名称、类别号、标段号、补遗书编号（如有）、交货地点、交货期、</w:t>
            </w:r>
            <w:r>
              <w:rPr>
                <w:rFonts w:hint="eastAsia" w:ascii="宋体" w:hAnsi="宋体" w:cs="宋体"/>
                <w:color w:val="000000" w:themeColor="text1"/>
                <w:szCs w:val="21"/>
                <w:highlight w:val="none"/>
                <w:lang w:eastAsia="zh-CN"/>
                <w14:textFill>
                  <w14:solidFill>
                    <w14:schemeClr w14:val="tx1"/>
                  </w14:solidFill>
                </w14:textFill>
              </w:rPr>
              <w:t>质量标准</w:t>
            </w:r>
            <w:r>
              <w:rPr>
                <w:rFonts w:hint="eastAsia" w:ascii="宋体" w:hAnsi="宋体" w:eastAsia="宋体" w:cs="宋体"/>
                <w:color w:val="000000" w:themeColor="text1"/>
                <w:kern w:val="0"/>
                <w:sz w:val="21"/>
                <w:szCs w:val="21"/>
                <w:highlight w:val="none"/>
                <w14:textFill>
                  <w14:solidFill>
                    <w14:schemeClr w14:val="tx1"/>
                  </w14:solidFill>
                </w14:textFill>
              </w:rPr>
              <w:t>；</w:t>
            </w:r>
          </w:p>
          <w:p w14:paraId="6BECCF0F">
            <w:pPr>
              <w:keepNext w:val="0"/>
              <w:keepLines w:val="0"/>
              <w:pageBreakBefore w:val="0"/>
              <w:widowControl/>
              <w:kinsoku/>
              <w:wordWrap/>
              <w:overflowPunct/>
              <w:topLinePunct w:val="0"/>
              <w:autoSpaceDE/>
              <w:autoSpaceDN/>
              <w:bidi w:val="0"/>
              <w:snapToGrid w:val="0"/>
              <w:spacing w:line="320" w:lineRule="exact"/>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b.投标文件组成齐全完整，内容均按规定填写；</w:t>
            </w:r>
          </w:p>
          <w:p w14:paraId="1DB337C0">
            <w:pPr>
              <w:keepNext w:val="0"/>
              <w:keepLines w:val="0"/>
              <w:pageBreakBefore w:val="0"/>
              <w:widowControl/>
              <w:kinsoku/>
              <w:wordWrap/>
              <w:overflowPunct/>
              <w:topLinePunct w:val="0"/>
              <w:autoSpaceDE/>
              <w:autoSpaceDN/>
              <w:bidi w:val="0"/>
              <w:snapToGrid w:val="0"/>
              <w:spacing w:line="320" w:lineRule="exact"/>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（2）投标文件上法定代表人或其委托代理人的签字、投标人的单位章盖章齐全，符合招标文件规定：</w:t>
            </w:r>
          </w:p>
          <w:p w14:paraId="2C329662">
            <w:pPr>
              <w:keepNext w:val="0"/>
              <w:keepLines w:val="0"/>
              <w:pageBreakBefore w:val="0"/>
              <w:widowControl/>
              <w:kinsoku/>
              <w:wordWrap/>
              <w:overflowPunct/>
              <w:topLinePunct w:val="0"/>
              <w:autoSpaceDE/>
              <w:autoSpaceDN/>
              <w:bidi w:val="0"/>
              <w:snapToGrid w:val="0"/>
              <w:spacing w:line="320" w:lineRule="exact"/>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（3）投标人按照招标文件的规定提供了投标保证金，满足投标人须知3.4.1规定。</w:t>
            </w:r>
          </w:p>
          <w:p w14:paraId="72D2C3C0">
            <w:pPr>
              <w:keepNext w:val="0"/>
              <w:keepLines w:val="0"/>
              <w:pageBreakBefore w:val="0"/>
              <w:widowControl/>
              <w:kinsoku/>
              <w:wordWrap/>
              <w:overflowPunct/>
              <w:topLinePunct w:val="0"/>
              <w:autoSpaceDE/>
              <w:autoSpaceDN/>
              <w:bidi w:val="0"/>
              <w:snapToGrid w:val="0"/>
              <w:spacing w:line="320" w:lineRule="exact"/>
              <w:jc w:val="both"/>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（4）投标人法定代表人授权委托代理人签署投标文件的，须提交授权委托书，授权委托书的签字盖章符合招标文件规定。</w:t>
            </w:r>
          </w:p>
          <w:p w14:paraId="2C48858C">
            <w:pPr>
              <w:keepNext w:val="0"/>
              <w:keepLines w:val="0"/>
              <w:pageBreakBefore w:val="0"/>
              <w:widowControl/>
              <w:kinsoku/>
              <w:wordWrap/>
              <w:overflowPunct/>
              <w:topLinePunct w:val="0"/>
              <w:autoSpaceDE/>
              <w:autoSpaceDN/>
              <w:bidi w:val="0"/>
              <w:snapToGrid w:val="0"/>
              <w:spacing w:line="320" w:lineRule="exact"/>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（5）投标人法定代表人亲自签署投标文件的，提供了法定代表人身份证明</w:t>
            </w:r>
            <w:r>
              <w:rPr>
                <w:rFonts w:hint="eastAsia" w:ascii="宋体" w:hAnsi="宋体" w:cs="宋体"/>
                <w:color w:val="000000" w:themeColor="text1"/>
                <w:kern w:val="0"/>
                <w:sz w:val="21"/>
                <w:szCs w:val="21"/>
                <w:highlight w:val="none"/>
                <w:lang w:eastAsia="zh-CN"/>
                <w14:textFill>
                  <w14:solidFill>
                    <w14:schemeClr w14:val="tx1"/>
                  </w14:solidFill>
                </w14:textFill>
              </w:rPr>
              <w:t>，</w:t>
            </w:r>
            <w:r>
              <w:rPr>
                <w:rFonts w:hint="eastAsia" w:ascii="宋体" w:hAnsi="宋体" w:eastAsia="宋体" w:cs="宋体"/>
                <w:color w:val="000000" w:themeColor="text1"/>
                <w:kern w:val="0"/>
                <w:sz w:val="21"/>
                <w:szCs w:val="21"/>
                <w:highlight w:val="none"/>
                <w14:textFill>
                  <w14:solidFill>
                    <w14:schemeClr w14:val="tx1"/>
                  </w14:solidFill>
                </w14:textFill>
              </w:rPr>
              <w:t>法定代表人身份证明的签字盖章符合招标文件规定。</w:t>
            </w:r>
          </w:p>
          <w:p w14:paraId="42B710C7">
            <w:pPr>
              <w:keepNext w:val="0"/>
              <w:keepLines w:val="0"/>
              <w:pageBreakBefore w:val="0"/>
              <w:widowControl/>
              <w:kinsoku/>
              <w:wordWrap/>
              <w:overflowPunct/>
              <w:topLinePunct w:val="0"/>
              <w:autoSpaceDE/>
              <w:autoSpaceDN/>
              <w:bidi w:val="0"/>
              <w:snapToGrid w:val="0"/>
              <w:spacing w:line="320" w:lineRule="exact"/>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（6）投标人未以联合体形式投标。</w:t>
            </w:r>
          </w:p>
          <w:p w14:paraId="7C68D61A">
            <w:pPr>
              <w:keepNext w:val="0"/>
              <w:keepLines w:val="0"/>
              <w:pageBreakBefore w:val="0"/>
              <w:widowControl/>
              <w:kinsoku/>
              <w:wordWrap/>
              <w:overflowPunct/>
              <w:topLinePunct w:val="0"/>
              <w:autoSpaceDE/>
              <w:autoSpaceDN/>
              <w:bidi w:val="0"/>
              <w:snapToGrid w:val="0"/>
              <w:spacing w:line="320" w:lineRule="exact"/>
              <w:ind w:right="113"/>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（7）投标人未对本项目进行分包。</w:t>
            </w:r>
          </w:p>
          <w:p w14:paraId="6BD60544">
            <w:pPr>
              <w:keepNext w:val="0"/>
              <w:keepLines w:val="0"/>
              <w:pageBreakBefore w:val="0"/>
              <w:widowControl/>
              <w:kinsoku/>
              <w:wordWrap/>
              <w:overflowPunct/>
              <w:topLinePunct w:val="0"/>
              <w:autoSpaceDE/>
              <w:autoSpaceDN/>
              <w:bidi w:val="0"/>
              <w:snapToGrid w:val="0"/>
              <w:spacing w:line="320" w:lineRule="exact"/>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（8）同一投标人同一标段未提交两个以上不同的投标文件。</w:t>
            </w:r>
          </w:p>
          <w:p w14:paraId="69F14748">
            <w:pPr>
              <w:keepNext w:val="0"/>
              <w:keepLines w:val="0"/>
              <w:pageBreakBefore w:val="0"/>
              <w:widowControl/>
              <w:kinsoku/>
              <w:wordWrap/>
              <w:overflowPunct/>
              <w:topLinePunct w:val="0"/>
              <w:autoSpaceDE/>
              <w:autoSpaceDN/>
              <w:bidi w:val="0"/>
              <w:snapToGrid w:val="0"/>
              <w:spacing w:line="320" w:lineRule="exact"/>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（9）投标文件中未出现有关投标报价的内容。</w:t>
            </w:r>
          </w:p>
          <w:p w14:paraId="588B4E1F">
            <w:pPr>
              <w:keepNext w:val="0"/>
              <w:keepLines w:val="0"/>
              <w:pageBreakBefore w:val="0"/>
              <w:widowControl/>
              <w:kinsoku/>
              <w:wordWrap/>
              <w:overflowPunct/>
              <w:topLinePunct w:val="0"/>
              <w:autoSpaceDE/>
              <w:autoSpaceDN/>
              <w:bidi w:val="0"/>
              <w:snapToGrid w:val="0"/>
              <w:spacing w:line="320" w:lineRule="exact"/>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（10）投标文件载明的招标项目完成期限未超过招标文件规定的时限。</w:t>
            </w:r>
          </w:p>
          <w:p w14:paraId="0CE5438F">
            <w:pPr>
              <w:keepNext w:val="0"/>
              <w:keepLines w:val="0"/>
              <w:pageBreakBefore w:val="0"/>
              <w:widowControl/>
              <w:kinsoku/>
              <w:wordWrap/>
              <w:overflowPunct/>
              <w:topLinePunct w:val="0"/>
              <w:autoSpaceDE/>
              <w:autoSpaceDN/>
              <w:bidi w:val="0"/>
              <w:snapToGrid w:val="0"/>
              <w:spacing w:line="320" w:lineRule="exact"/>
              <w:jc w:val="left"/>
              <w:rPr>
                <w:rFonts w:hint="eastAsia" w:ascii="宋体" w:hAnsi="宋体" w:eastAsia="宋体" w:cs="宋体"/>
                <w:color w:val="000000" w:themeColor="text1"/>
                <w:kern w:val="0"/>
                <w:sz w:val="21"/>
                <w:szCs w:val="21"/>
                <w:highlight w:val="none"/>
                <w:lang w:eastAsia="zh-CN"/>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11</w:t>
            </w:r>
            <w:r>
              <w:rPr>
                <w:rFonts w:hint="eastAsia" w:ascii="宋体" w:hAnsi="宋体" w:eastAsia="宋体" w:cs="宋体"/>
                <w:color w:val="000000" w:themeColor="text1"/>
                <w:kern w:val="0"/>
                <w:sz w:val="21"/>
                <w:szCs w:val="21"/>
                <w:highlight w:val="none"/>
                <w14:textFill>
                  <w14:solidFill>
                    <w14:schemeClr w14:val="tx1"/>
                  </w14:solidFill>
                </w14:textFill>
              </w:rPr>
              <w:t>）</w:t>
            </w:r>
            <w:r>
              <w:rPr>
                <w:rFonts w:hint="eastAsia" w:ascii="宋体" w:hAnsi="宋体" w:cs="宋体"/>
                <w:color w:val="000000" w:themeColor="text1"/>
                <w:szCs w:val="21"/>
                <w:highlight w:val="none"/>
                <w:lang w:bidi="ar"/>
                <w14:textFill>
                  <w14:solidFill>
                    <w14:schemeClr w14:val="tx1"/>
                  </w14:solidFill>
                </w14:textFill>
              </w:rPr>
              <w:t>递交的投标文件与所投类别、标段一致</w:t>
            </w:r>
            <w:r>
              <w:rPr>
                <w:rFonts w:hint="eastAsia" w:ascii="宋体" w:hAnsi="宋体" w:cs="宋体"/>
                <w:color w:val="000000" w:themeColor="text1"/>
                <w:szCs w:val="21"/>
                <w:highlight w:val="none"/>
                <w:lang w:eastAsia="zh-CN" w:bidi="ar"/>
                <w14:textFill>
                  <w14:solidFill>
                    <w14:schemeClr w14:val="tx1"/>
                  </w14:solidFill>
                </w14:textFill>
              </w:rPr>
              <w:t>。</w:t>
            </w:r>
          </w:p>
          <w:p w14:paraId="2A1A81B6">
            <w:pPr>
              <w:keepNext w:val="0"/>
              <w:keepLines w:val="0"/>
              <w:pageBreakBefore w:val="0"/>
              <w:widowControl/>
              <w:kinsoku/>
              <w:wordWrap/>
              <w:overflowPunct/>
              <w:topLinePunct w:val="0"/>
              <w:autoSpaceDE/>
              <w:autoSpaceDN/>
              <w:bidi w:val="0"/>
              <w:snapToGrid w:val="0"/>
              <w:spacing w:line="320" w:lineRule="exact"/>
              <w:jc w:val="left"/>
              <w:rPr>
                <w:rFonts w:hint="eastAsia" w:ascii="宋体" w:hAnsi="宋体" w:eastAsia="宋体" w:cs="宋体"/>
                <w:strike w:val="0"/>
                <w:dstrike w:val="0"/>
                <w:color w:val="000000" w:themeColor="text1"/>
                <w:kern w:val="0"/>
                <w:sz w:val="21"/>
                <w:szCs w:val="21"/>
                <w:highlight w:val="none"/>
                <w14:textFill>
                  <w14:solidFill>
                    <w14:schemeClr w14:val="tx1"/>
                  </w14:solidFill>
                </w14:textFill>
              </w:rPr>
            </w:pPr>
            <w:r>
              <w:rPr>
                <w:rFonts w:hint="eastAsia" w:ascii="宋体" w:hAnsi="宋体" w:eastAsia="宋体" w:cs="宋体"/>
                <w:strike w:val="0"/>
                <w:dstrike w:val="0"/>
                <w:color w:val="000000" w:themeColor="text1"/>
                <w:kern w:val="0"/>
                <w:sz w:val="21"/>
                <w:szCs w:val="21"/>
                <w:highlight w:val="none"/>
                <w14:textFill>
                  <w14:solidFill>
                    <w14:schemeClr w14:val="tx1"/>
                  </w14:solidFill>
                </w14:textFill>
              </w:rPr>
              <w:t>（</w:t>
            </w:r>
            <w:r>
              <w:rPr>
                <w:rFonts w:hint="eastAsia" w:ascii="宋体" w:hAnsi="宋体" w:cs="宋体"/>
                <w:strike w:val="0"/>
                <w:dstrike w:val="0"/>
                <w:color w:val="000000" w:themeColor="text1"/>
                <w:kern w:val="0"/>
                <w:sz w:val="21"/>
                <w:szCs w:val="21"/>
                <w:highlight w:val="none"/>
                <w:lang w:val="en-US" w:eastAsia="zh-CN"/>
                <w14:textFill>
                  <w14:solidFill>
                    <w14:schemeClr w14:val="tx1"/>
                  </w14:solidFill>
                </w14:textFill>
              </w:rPr>
              <w:t>12</w:t>
            </w:r>
            <w:r>
              <w:rPr>
                <w:rFonts w:hint="eastAsia" w:ascii="宋体" w:hAnsi="宋体" w:eastAsia="宋体" w:cs="宋体"/>
                <w:strike w:val="0"/>
                <w:dstrike w:val="0"/>
                <w:color w:val="000000" w:themeColor="text1"/>
                <w:kern w:val="0"/>
                <w:sz w:val="21"/>
                <w:szCs w:val="21"/>
                <w:highlight w:val="none"/>
                <w14:textFill>
                  <w14:solidFill>
                    <w14:schemeClr w14:val="tx1"/>
                  </w14:solidFill>
                </w14:textFill>
              </w:rPr>
              <w:t>）权利义务符合招标文件规定：</w:t>
            </w:r>
          </w:p>
          <w:p w14:paraId="02F7B78F">
            <w:pPr>
              <w:keepNext w:val="0"/>
              <w:keepLines w:val="0"/>
              <w:pageBreakBefore w:val="0"/>
              <w:widowControl/>
              <w:kinsoku/>
              <w:wordWrap/>
              <w:overflowPunct/>
              <w:topLinePunct w:val="0"/>
              <w:autoSpaceDE/>
              <w:autoSpaceDN/>
              <w:bidi w:val="0"/>
              <w:snapToGrid w:val="0"/>
              <w:spacing w:line="320" w:lineRule="exact"/>
              <w:jc w:val="left"/>
              <w:rPr>
                <w:rFonts w:hint="eastAsia" w:ascii="宋体" w:hAnsi="宋体" w:eastAsia="宋体" w:cs="宋体"/>
                <w:strike w:val="0"/>
                <w:dstrike w:val="0"/>
                <w:color w:val="000000" w:themeColor="text1"/>
                <w:kern w:val="0"/>
                <w:sz w:val="21"/>
                <w:szCs w:val="21"/>
                <w:highlight w:val="none"/>
                <w14:textFill>
                  <w14:solidFill>
                    <w14:schemeClr w14:val="tx1"/>
                  </w14:solidFill>
                </w14:textFill>
              </w:rPr>
            </w:pPr>
            <w:r>
              <w:rPr>
                <w:rFonts w:hint="eastAsia" w:ascii="宋体" w:hAnsi="宋体" w:eastAsia="宋体" w:cs="宋体"/>
                <w:strike w:val="0"/>
                <w:dstrike w:val="0"/>
                <w:color w:val="000000" w:themeColor="text1"/>
                <w:kern w:val="0"/>
                <w:sz w:val="21"/>
                <w:szCs w:val="21"/>
                <w:highlight w:val="none"/>
                <w14:textFill>
                  <w14:solidFill>
                    <w14:schemeClr w14:val="tx1"/>
                  </w14:solidFill>
                </w14:textFill>
              </w:rPr>
              <w:t>a．投标人应接受招标文件规定的风险划分原则，未提出新的风险划分办法；</w:t>
            </w:r>
          </w:p>
          <w:p w14:paraId="01024066">
            <w:pPr>
              <w:keepNext w:val="0"/>
              <w:keepLines w:val="0"/>
              <w:pageBreakBefore w:val="0"/>
              <w:widowControl/>
              <w:kinsoku/>
              <w:wordWrap/>
              <w:overflowPunct/>
              <w:topLinePunct w:val="0"/>
              <w:autoSpaceDE/>
              <w:autoSpaceDN/>
              <w:bidi w:val="0"/>
              <w:snapToGrid w:val="0"/>
              <w:spacing w:line="320" w:lineRule="exact"/>
              <w:jc w:val="left"/>
              <w:rPr>
                <w:rFonts w:hint="eastAsia" w:ascii="宋体" w:hAnsi="宋体" w:eastAsia="宋体" w:cs="宋体"/>
                <w:strike w:val="0"/>
                <w:dstrike w:val="0"/>
                <w:color w:val="000000" w:themeColor="text1"/>
                <w:kern w:val="0"/>
                <w:sz w:val="21"/>
                <w:szCs w:val="21"/>
                <w:highlight w:val="none"/>
                <w14:textFill>
                  <w14:solidFill>
                    <w14:schemeClr w14:val="tx1"/>
                  </w14:solidFill>
                </w14:textFill>
              </w:rPr>
            </w:pPr>
            <w:r>
              <w:rPr>
                <w:rFonts w:hint="eastAsia" w:ascii="宋体" w:hAnsi="宋体" w:eastAsia="宋体" w:cs="宋体"/>
                <w:strike w:val="0"/>
                <w:dstrike w:val="0"/>
                <w:color w:val="000000" w:themeColor="text1"/>
                <w:kern w:val="0"/>
                <w:sz w:val="21"/>
                <w:szCs w:val="21"/>
                <w:highlight w:val="none"/>
                <w14:textFill>
                  <w14:solidFill>
                    <w14:schemeClr w14:val="tx1"/>
                  </w14:solidFill>
                </w14:textFill>
              </w:rPr>
              <w:t>b．投标人未增加发包人的责任范围，或减少投标人义务；</w:t>
            </w:r>
          </w:p>
          <w:p w14:paraId="2A0EEFA8">
            <w:pPr>
              <w:keepNext w:val="0"/>
              <w:keepLines w:val="0"/>
              <w:pageBreakBefore w:val="0"/>
              <w:widowControl/>
              <w:kinsoku/>
              <w:wordWrap/>
              <w:overflowPunct/>
              <w:topLinePunct w:val="0"/>
              <w:autoSpaceDE/>
              <w:autoSpaceDN/>
              <w:bidi w:val="0"/>
              <w:snapToGrid w:val="0"/>
              <w:spacing w:line="320" w:lineRule="exact"/>
              <w:jc w:val="left"/>
              <w:rPr>
                <w:rFonts w:hint="eastAsia" w:ascii="宋体" w:hAnsi="宋体" w:eastAsia="宋体" w:cs="宋体"/>
                <w:strike w:val="0"/>
                <w:dstrike w:val="0"/>
                <w:color w:val="000000" w:themeColor="text1"/>
                <w:kern w:val="0"/>
                <w:sz w:val="21"/>
                <w:szCs w:val="21"/>
                <w:highlight w:val="none"/>
                <w14:textFill>
                  <w14:solidFill>
                    <w14:schemeClr w14:val="tx1"/>
                  </w14:solidFill>
                </w14:textFill>
              </w:rPr>
            </w:pPr>
            <w:r>
              <w:rPr>
                <w:rFonts w:hint="eastAsia" w:ascii="宋体" w:hAnsi="宋体" w:eastAsia="宋体" w:cs="宋体"/>
                <w:strike w:val="0"/>
                <w:dstrike w:val="0"/>
                <w:color w:val="000000" w:themeColor="text1"/>
                <w:kern w:val="0"/>
                <w:sz w:val="21"/>
                <w:szCs w:val="21"/>
                <w:highlight w:val="none"/>
                <w14:textFill>
                  <w14:solidFill>
                    <w14:schemeClr w14:val="tx1"/>
                  </w14:solidFill>
                </w14:textFill>
              </w:rPr>
              <w:t>c．投标人未提出不同的验收、计量、支付办法；</w:t>
            </w:r>
          </w:p>
          <w:p w14:paraId="3427E011">
            <w:pPr>
              <w:keepNext w:val="0"/>
              <w:keepLines w:val="0"/>
              <w:pageBreakBefore w:val="0"/>
              <w:widowControl/>
              <w:kinsoku/>
              <w:wordWrap/>
              <w:overflowPunct/>
              <w:topLinePunct w:val="0"/>
              <w:autoSpaceDE/>
              <w:autoSpaceDN/>
              <w:bidi w:val="0"/>
              <w:snapToGrid w:val="0"/>
              <w:spacing w:line="320" w:lineRule="exact"/>
              <w:jc w:val="left"/>
              <w:rPr>
                <w:rFonts w:hint="eastAsia" w:ascii="宋体" w:hAnsi="宋体" w:eastAsia="宋体" w:cs="宋体"/>
                <w:strike w:val="0"/>
                <w:dstrike w:val="0"/>
                <w:color w:val="000000" w:themeColor="text1"/>
                <w:kern w:val="0"/>
                <w:sz w:val="21"/>
                <w:szCs w:val="21"/>
                <w:highlight w:val="none"/>
                <w14:textFill>
                  <w14:solidFill>
                    <w14:schemeClr w14:val="tx1"/>
                  </w14:solidFill>
                </w14:textFill>
              </w:rPr>
            </w:pPr>
            <w:r>
              <w:rPr>
                <w:rFonts w:hint="eastAsia" w:ascii="宋体" w:hAnsi="宋体" w:eastAsia="宋体" w:cs="宋体"/>
                <w:strike w:val="0"/>
                <w:dstrike w:val="0"/>
                <w:color w:val="000000" w:themeColor="text1"/>
                <w:kern w:val="0"/>
                <w:sz w:val="21"/>
                <w:szCs w:val="21"/>
                <w:highlight w:val="none"/>
                <w14:textFill>
                  <w14:solidFill>
                    <w14:schemeClr w14:val="tx1"/>
                  </w14:solidFill>
                </w14:textFill>
              </w:rPr>
              <w:t>d．投标人对合同纠纷、事故处理办法未提出异议；</w:t>
            </w:r>
          </w:p>
          <w:p w14:paraId="1C061106">
            <w:pPr>
              <w:keepNext w:val="0"/>
              <w:keepLines w:val="0"/>
              <w:pageBreakBefore w:val="0"/>
              <w:widowControl/>
              <w:kinsoku/>
              <w:wordWrap/>
              <w:overflowPunct/>
              <w:topLinePunct w:val="0"/>
              <w:autoSpaceDE/>
              <w:autoSpaceDN/>
              <w:bidi w:val="0"/>
              <w:snapToGrid w:val="0"/>
              <w:spacing w:line="320" w:lineRule="exact"/>
              <w:jc w:val="left"/>
              <w:rPr>
                <w:rFonts w:hint="eastAsia" w:ascii="宋体" w:hAnsi="宋体" w:eastAsia="宋体" w:cs="宋体"/>
                <w:strike w:val="0"/>
                <w:dstrike w:val="0"/>
                <w:color w:val="000000" w:themeColor="text1"/>
                <w:kern w:val="0"/>
                <w:sz w:val="21"/>
                <w:szCs w:val="21"/>
                <w:highlight w:val="none"/>
                <w14:textFill>
                  <w14:solidFill>
                    <w14:schemeClr w14:val="tx1"/>
                  </w14:solidFill>
                </w14:textFill>
              </w:rPr>
            </w:pPr>
            <w:r>
              <w:rPr>
                <w:rFonts w:hint="eastAsia" w:ascii="宋体" w:hAnsi="宋体" w:eastAsia="宋体" w:cs="宋体"/>
                <w:strike w:val="0"/>
                <w:dstrike w:val="0"/>
                <w:color w:val="000000" w:themeColor="text1"/>
                <w:kern w:val="0"/>
                <w:sz w:val="21"/>
                <w:szCs w:val="21"/>
                <w:highlight w:val="none"/>
                <w14:textFill>
                  <w14:solidFill>
                    <w14:schemeClr w14:val="tx1"/>
                  </w14:solidFill>
                </w14:textFill>
              </w:rPr>
              <w:t>e．投标人在投标活动中无欺诈行为；</w:t>
            </w:r>
          </w:p>
          <w:p w14:paraId="35A4B2AA">
            <w:pPr>
              <w:keepNext w:val="0"/>
              <w:keepLines w:val="0"/>
              <w:pageBreakBefore w:val="0"/>
              <w:widowControl/>
              <w:kinsoku/>
              <w:wordWrap/>
              <w:overflowPunct/>
              <w:topLinePunct w:val="0"/>
              <w:autoSpaceDE/>
              <w:autoSpaceDN/>
              <w:bidi w:val="0"/>
              <w:snapToGrid w:val="0"/>
              <w:spacing w:line="320" w:lineRule="exact"/>
              <w:jc w:val="left"/>
              <w:textAlignment w:val="baseline"/>
              <w:rPr>
                <w:rFonts w:hint="eastAsia" w:ascii="宋体" w:hAnsi="宋体" w:eastAsia="宋体" w:cs="宋体"/>
                <w:strike w:val="0"/>
                <w:dstrike w:val="0"/>
                <w:color w:val="000000" w:themeColor="text1"/>
                <w:kern w:val="0"/>
                <w:sz w:val="21"/>
                <w:szCs w:val="21"/>
                <w:highlight w:val="none"/>
                <w14:textFill>
                  <w14:solidFill>
                    <w14:schemeClr w14:val="tx1"/>
                  </w14:solidFill>
                </w14:textFill>
              </w:rPr>
            </w:pPr>
            <w:r>
              <w:rPr>
                <w:rFonts w:hint="eastAsia" w:ascii="宋体" w:hAnsi="宋体" w:eastAsia="宋体" w:cs="宋体"/>
                <w:strike w:val="0"/>
                <w:dstrike w:val="0"/>
                <w:color w:val="000000" w:themeColor="text1"/>
                <w:kern w:val="0"/>
                <w:sz w:val="21"/>
                <w:szCs w:val="21"/>
                <w:highlight w:val="none"/>
                <w14:textFill>
                  <w14:solidFill>
                    <w14:schemeClr w14:val="tx1"/>
                  </w14:solidFill>
                </w14:textFill>
              </w:rPr>
              <w:t>f．投标人未对合同条款有重要保留</w:t>
            </w:r>
            <w:r>
              <w:rPr>
                <w:rFonts w:hint="eastAsia" w:ascii="宋体" w:hAnsi="宋体" w:eastAsia="宋体" w:cs="宋体"/>
                <w:strike w:val="0"/>
                <w:dstrike w:val="0"/>
                <w:color w:val="000000" w:themeColor="text1"/>
                <w:kern w:val="0"/>
                <w:sz w:val="21"/>
                <w:szCs w:val="21"/>
                <w:highlight w:val="none"/>
                <w:lang w:eastAsia="zh-CN"/>
                <w14:textFill>
                  <w14:solidFill>
                    <w14:schemeClr w14:val="tx1"/>
                  </w14:solidFill>
                </w14:textFill>
              </w:rPr>
              <w:t>。</w:t>
            </w:r>
          </w:p>
          <w:p w14:paraId="2FF40A67">
            <w:pPr>
              <w:snapToGrid w:val="0"/>
              <w:spacing w:line="320" w:lineRule="exact"/>
              <w:rPr>
                <w:rFonts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（13）投标文件对招标文件的实质性要求和条件作出响应。</w:t>
            </w:r>
          </w:p>
          <w:p w14:paraId="0C7943E3">
            <w:pPr>
              <w:keepNext w:val="0"/>
              <w:keepLines w:val="0"/>
              <w:pageBreakBefore w:val="0"/>
              <w:widowControl/>
              <w:kinsoku/>
              <w:wordWrap/>
              <w:overflowPunct/>
              <w:topLinePunct w:val="0"/>
              <w:autoSpaceDE/>
              <w:autoSpaceDN/>
              <w:bidi w:val="0"/>
              <w:snapToGrid w:val="0"/>
              <w:spacing w:line="320" w:lineRule="exact"/>
              <w:jc w:val="left"/>
              <w:rPr>
                <w:rFonts w:hint="eastAsia" w:ascii="宋体" w:hAnsi="宋体" w:eastAsia="宋体" w:cs="宋体"/>
                <w:b/>
                <w:bCs/>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（14）投标文件中投标设备的主要技术指标满足招标文件（供货要求中带★的条款）的要求，并按照招标文件1.11.3款规定提供了技术支持资料。</w:t>
            </w:r>
          </w:p>
          <w:p w14:paraId="1328C833">
            <w:pPr>
              <w:keepNext w:val="0"/>
              <w:keepLines w:val="0"/>
              <w:pageBreakBefore w:val="0"/>
              <w:widowControl/>
              <w:kinsoku/>
              <w:wordWrap/>
              <w:overflowPunct/>
              <w:topLinePunct w:val="0"/>
              <w:autoSpaceDE/>
              <w:autoSpaceDN/>
              <w:bidi w:val="0"/>
              <w:snapToGrid w:val="0"/>
              <w:spacing w:line="320" w:lineRule="exact"/>
              <w:jc w:val="left"/>
              <w:rPr>
                <w:rFonts w:hint="eastAsia" w:ascii="宋体" w:hAnsi="宋体" w:eastAsia="宋体" w:cs="宋体"/>
                <w:b/>
                <w:bCs/>
                <w:color w:val="000000" w:themeColor="text1"/>
                <w:kern w:val="0"/>
                <w:sz w:val="21"/>
                <w:szCs w:val="21"/>
                <w:highlight w:val="none"/>
                <w14:textFill>
                  <w14:solidFill>
                    <w14:schemeClr w14:val="tx1"/>
                  </w14:solidFill>
                </w14:textFill>
              </w:rPr>
            </w:pPr>
            <w:r>
              <w:rPr>
                <w:rFonts w:hint="eastAsia" w:ascii="宋体" w:hAnsi="宋体" w:eastAsia="宋体" w:cs="宋体"/>
                <w:b/>
                <w:bCs/>
                <w:color w:val="000000" w:themeColor="text1"/>
                <w:kern w:val="0"/>
                <w:sz w:val="21"/>
                <w:szCs w:val="21"/>
                <w:highlight w:val="none"/>
                <w14:textFill>
                  <w14:solidFill>
                    <w14:schemeClr w14:val="tx1"/>
                  </w14:solidFill>
                </w14:textFill>
              </w:rPr>
              <w:t>第一个信封（技术文件）评审标准</w:t>
            </w:r>
            <w:r>
              <w:rPr>
                <w:rFonts w:hint="eastAsia" w:ascii="宋体" w:hAnsi="宋体" w:cs="宋体"/>
                <w:b/>
                <w:bCs/>
                <w:color w:val="000000" w:themeColor="text1"/>
                <w:kern w:val="0"/>
                <w:sz w:val="21"/>
                <w:szCs w:val="21"/>
                <w:highlight w:val="none"/>
                <w:lang w:eastAsia="zh-CN"/>
                <w14:textFill>
                  <w14:solidFill>
                    <w14:schemeClr w14:val="tx1"/>
                  </w14:solidFill>
                </w14:textFill>
              </w:rPr>
              <w:t>（</w:t>
            </w:r>
            <w:r>
              <w:rPr>
                <w:rFonts w:hint="eastAsia" w:ascii="宋体" w:hAnsi="宋体" w:cs="宋体"/>
                <w:b/>
                <w:bCs/>
                <w:color w:val="000000" w:themeColor="text1"/>
                <w:kern w:val="0"/>
                <w:sz w:val="21"/>
                <w:szCs w:val="21"/>
                <w:highlight w:val="none"/>
                <w:lang w:val="en-US" w:eastAsia="zh-CN"/>
                <w14:textFill>
                  <w14:solidFill>
                    <w14:schemeClr w14:val="tx1"/>
                  </w14:solidFill>
                </w14:textFill>
              </w:rPr>
              <w:t>暗标</w:t>
            </w:r>
            <w:r>
              <w:rPr>
                <w:rFonts w:hint="eastAsia" w:ascii="宋体" w:hAnsi="宋体" w:cs="宋体"/>
                <w:b/>
                <w:bCs/>
                <w:color w:val="000000" w:themeColor="text1"/>
                <w:kern w:val="0"/>
                <w:sz w:val="21"/>
                <w:szCs w:val="21"/>
                <w:highlight w:val="none"/>
                <w:lang w:eastAsia="zh-CN"/>
                <w14:textFill>
                  <w14:solidFill>
                    <w14:schemeClr w14:val="tx1"/>
                  </w14:solidFill>
                </w14:textFill>
              </w:rPr>
              <w:t>）</w:t>
            </w:r>
            <w:r>
              <w:rPr>
                <w:rFonts w:hint="eastAsia" w:ascii="宋体" w:hAnsi="宋体" w:eastAsia="宋体" w:cs="宋体"/>
                <w:b/>
                <w:bCs/>
                <w:color w:val="000000" w:themeColor="text1"/>
                <w:kern w:val="0"/>
                <w:sz w:val="21"/>
                <w:szCs w:val="21"/>
                <w:highlight w:val="none"/>
                <w14:textFill>
                  <w14:solidFill>
                    <w14:schemeClr w14:val="tx1"/>
                  </w14:solidFill>
                </w14:textFill>
              </w:rPr>
              <w:t xml:space="preserve">： </w:t>
            </w:r>
          </w:p>
          <w:p w14:paraId="4FB70C9A">
            <w:pPr>
              <w:keepNext w:val="0"/>
              <w:keepLines w:val="0"/>
              <w:pageBreakBefore w:val="0"/>
              <w:widowControl/>
              <w:kinsoku/>
              <w:wordWrap/>
              <w:overflowPunct/>
              <w:topLinePunct w:val="0"/>
              <w:autoSpaceDE/>
              <w:autoSpaceDN/>
              <w:bidi w:val="0"/>
              <w:snapToGrid w:val="0"/>
              <w:spacing w:line="320" w:lineRule="exact"/>
              <w:jc w:val="left"/>
              <w:rPr>
                <w:rFonts w:hint="eastAsia" w:ascii="宋体" w:hAnsi="宋体" w:eastAsia="宋体" w:cs="宋体"/>
                <w:color w:val="000000" w:themeColor="text1"/>
                <w:kern w:val="0"/>
                <w:sz w:val="21"/>
                <w:szCs w:val="21"/>
                <w:highlight w:val="none"/>
                <w:lang w:eastAsia="zh-CN"/>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技术部分</w:t>
            </w:r>
            <w:r>
              <w:rPr>
                <w:rFonts w:hint="eastAsia" w:ascii="宋体" w:hAnsi="宋体" w:cs="宋体"/>
                <w:color w:val="000000" w:themeColor="text1"/>
                <w:szCs w:val="21"/>
                <w:highlight w:val="none"/>
                <w:lang w:eastAsia="zh-CN"/>
                <w14:textFill>
                  <w14:solidFill>
                    <w14:schemeClr w14:val="tx1"/>
                  </w14:solidFill>
                </w14:textFill>
              </w:rPr>
              <w:t>（供货方案）</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 xml:space="preserve">（暗标）编制符合招标文件第二章“投标人须知”第 </w:t>
            </w:r>
            <w:r>
              <w:rPr>
                <w:rFonts w:hint="eastAsia" w:ascii="宋体" w:hAnsi="宋体" w:cs="宋体"/>
                <w:color w:val="000000" w:themeColor="text1"/>
                <w:kern w:val="0"/>
                <w:sz w:val="21"/>
                <w:szCs w:val="21"/>
                <w:highlight w:val="none"/>
                <w:lang w:val="en-US" w:eastAsia="zh-CN"/>
                <w14:textFill>
                  <w14:solidFill>
                    <w14:schemeClr w14:val="tx1"/>
                  </w14:solidFill>
                </w14:textFill>
              </w:rPr>
              <w:t>3.7.3</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 xml:space="preserve"> 款的规定。</w:t>
            </w:r>
          </w:p>
          <w:p w14:paraId="4768C9D2">
            <w:pPr>
              <w:keepNext w:val="0"/>
              <w:keepLines w:val="0"/>
              <w:pageBreakBefore w:val="0"/>
              <w:widowControl/>
              <w:kinsoku/>
              <w:wordWrap/>
              <w:overflowPunct/>
              <w:topLinePunct w:val="0"/>
              <w:autoSpaceDE/>
              <w:autoSpaceDN/>
              <w:bidi w:val="0"/>
              <w:snapToGrid w:val="0"/>
              <w:spacing w:line="320" w:lineRule="exact"/>
              <w:jc w:val="left"/>
              <w:rPr>
                <w:rFonts w:hint="eastAsia" w:ascii="宋体" w:hAnsi="宋体" w:eastAsia="宋体" w:cs="宋体"/>
                <w:b/>
                <w:bCs/>
                <w:color w:val="000000" w:themeColor="text1"/>
                <w:kern w:val="0"/>
                <w:sz w:val="21"/>
                <w:szCs w:val="21"/>
                <w:highlight w:val="none"/>
                <w14:textFill>
                  <w14:solidFill>
                    <w14:schemeClr w14:val="tx1"/>
                  </w14:solidFill>
                </w14:textFill>
              </w:rPr>
            </w:pPr>
            <w:r>
              <w:rPr>
                <w:rFonts w:hint="eastAsia" w:ascii="宋体" w:hAnsi="宋体" w:eastAsia="宋体" w:cs="宋体"/>
                <w:b/>
                <w:bCs/>
                <w:color w:val="000000" w:themeColor="text1"/>
                <w:kern w:val="0"/>
                <w:sz w:val="21"/>
                <w:szCs w:val="21"/>
                <w:highlight w:val="none"/>
                <w14:textFill>
                  <w14:solidFill>
                    <w14:schemeClr w14:val="tx1"/>
                  </w14:solidFill>
                </w14:textFill>
              </w:rPr>
              <w:t>第二个信封（报价文件）评审标准：</w:t>
            </w:r>
          </w:p>
          <w:p w14:paraId="2E20B6DC">
            <w:pPr>
              <w:snapToGrid w:val="0"/>
              <w:spacing w:line="320" w:lineRule="exact"/>
              <w:rPr>
                <w:rFonts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（1）投标文件按照招标文件规定的格式、内容填写，字迹清晰可辨：</w:t>
            </w:r>
          </w:p>
          <w:p w14:paraId="34242D19">
            <w:pPr>
              <w:snapToGrid w:val="0"/>
              <w:spacing w:line="320" w:lineRule="exact"/>
              <w:ind w:firstLine="420" w:firstLineChars="200"/>
              <w:rPr>
                <w:rFonts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a.投标函按照招标文件规定填报了招标人名称、项目名称、类别号、标段号、补遗书编号（如有）、投标报价（包括大写金额和小写金额）；</w:t>
            </w:r>
          </w:p>
          <w:p w14:paraId="6E941E00">
            <w:pPr>
              <w:snapToGrid w:val="0"/>
              <w:spacing w:line="320" w:lineRule="exact"/>
              <w:ind w:firstLine="420" w:firstLineChars="200"/>
              <w:rPr>
                <w:rFonts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b.</w:t>
            </w:r>
            <w:r>
              <w:rPr>
                <w:rFonts w:hint="eastAsia" w:ascii="宋体" w:hAnsi="宋体" w:cs="宋体"/>
                <w:color w:val="000000" w:themeColor="text1"/>
                <w:szCs w:val="21"/>
                <w:highlight w:val="none"/>
                <w:lang w:val="en-US" w:eastAsia="zh-CN"/>
                <w14:textFill>
                  <w14:solidFill>
                    <w14:schemeClr w14:val="tx1"/>
                  </w14:solidFill>
                </w14:textFill>
              </w:rPr>
              <w:t>分项报价表说明</w:t>
            </w:r>
            <w:r>
              <w:rPr>
                <w:rFonts w:hint="eastAsia" w:ascii="宋体" w:hAnsi="宋体" w:eastAsia="宋体" w:cs="宋体"/>
                <w:color w:val="000000" w:themeColor="text1"/>
                <w:szCs w:val="21"/>
                <w:highlight w:val="none"/>
                <w14:textFill>
                  <w14:solidFill>
                    <w14:schemeClr w14:val="tx1"/>
                  </w14:solidFill>
                </w14:textFill>
              </w:rPr>
              <w:t>文字与招标文件规定一致，未对实质性内容进行修改和删除。</w:t>
            </w:r>
          </w:p>
          <w:p w14:paraId="2B1DE9E6">
            <w:pPr>
              <w:snapToGrid w:val="0"/>
              <w:spacing w:line="320" w:lineRule="exact"/>
              <w:ind w:firstLine="420" w:firstLineChars="200"/>
              <w:rPr>
                <w:rFonts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c.投标文件组成齐全完整，内容均按规定填写。</w:t>
            </w:r>
          </w:p>
          <w:p w14:paraId="2E94A0F0">
            <w:pPr>
              <w:snapToGrid w:val="0"/>
              <w:spacing w:line="320" w:lineRule="exact"/>
              <w:rPr>
                <w:rFonts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（2）投标文件上法定代表人或委托代理人的签字、投标人的单位章盖章齐全，符合招标文件规定。</w:t>
            </w:r>
          </w:p>
          <w:p w14:paraId="4225E8B3">
            <w:pPr>
              <w:snapToGrid w:val="0"/>
              <w:spacing w:line="320" w:lineRule="exact"/>
              <w:rPr>
                <w:rFonts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（3）投标报价未超过招标文件设定</w:t>
            </w:r>
            <w:r>
              <w:rPr>
                <w:rFonts w:hint="eastAsia" w:ascii="宋体" w:hAnsi="宋体" w:cs="宋体"/>
                <w:color w:val="000000" w:themeColor="text1"/>
                <w:szCs w:val="21"/>
                <w:highlight w:val="none"/>
                <w:lang w:val="en-US" w:eastAsia="zh-CN"/>
                <w14:textFill>
                  <w14:solidFill>
                    <w14:schemeClr w14:val="tx1"/>
                  </w14:solidFill>
                </w14:textFill>
              </w:rPr>
              <w:t>所投标段</w:t>
            </w:r>
            <w:r>
              <w:rPr>
                <w:rFonts w:hint="eastAsia" w:ascii="宋体" w:hAnsi="宋体" w:eastAsia="宋体" w:cs="宋体"/>
                <w:color w:val="000000" w:themeColor="text1"/>
                <w:szCs w:val="21"/>
                <w:highlight w:val="none"/>
                <w14:textFill>
                  <w14:solidFill>
                    <w14:schemeClr w14:val="tx1"/>
                  </w14:solidFill>
                </w14:textFill>
              </w:rPr>
              <w:t>的最高投标限价。</w:t>
            </w:r>
          </w:p>
          <w:p w14:paraId="5EDF24EB">
            <w:pPr>
              <w:snapToGrid w:val="0"/>
              <w:spacing w:line="320" w:lineRule="exact"/>
              <w:rPr>
                <w:rFonts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（4）投标报价的大写金额能够确定具体数值。</w:t>
            </w:r>
          </w:p>
          <w:p w14:paraId="1D369FA8">
            <w:pPr>
              <w:snapToGrid w:val="0"/>
              <w:spacing w:line="320" w:lineRule="exact"/>
              <w:rPr>
                <w:rFonts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（5）同一投标人同一标段未提交两个以上不同的投标报价。</w:t>
            </w:r>
          </w:p>
          <w:p w14:paraId="06738F79">
            <w:pPr>
              <w:snapToGrid w:val="0"/>
              <w:spacing w:line="320" w:lineRule="exact"/>
              <w:rPr>
                <w:rFonts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（6）分项报价表中投标报价与投标函大写</w:t>
            </w:r>
            <w:r>
              <w:rPr>
                <w:rFonts w:hint="eastAsia" w:ascii="宋体" w:hAnsi="宋体" w:eastAsia="宋体" w:cs="宋体"/>
                <w:color w:val="000000" w:themeColor="text1"/>
                <w:szCs w:val="21"/>
                <w:highlight w:val="none"/>
                <w:lang w:val="en-US" w:eastAsia="zh-CN"/>
                <w14:textFill>
                  <w14:solidFill>
                    <w14:schemeClr w14:val="tx1"/>
                  </w14:solidFill>
                </w14:textFill>
              </w:rPr>
              <w:t>报价</w:t>
            </w:r>
            <w:r>
              <w:rPr>
                <w:rFonts w:hint="eastAsia" w:ascii="宋体" w:hAnsi="宋体" w:eastAsia="宋体" w:cs="宋体"/>
                <w:color w:val="000000" w:themeColor="text1"/>
                <w:szCs w:val="21"/>
                <w:highlight w:val="none"/>
                <w14:textFill>
                  <w14:solidFill>
                    <w14:schemeClr w14:val="tx1"/>
                  </w14:solidFill>
                </w14:textFill>
              </w:rPr>
              <w:t>金额一致。</w:t>
            </w:r>
          </w:p>
          <w:p w14:paraId="64BF1F47">
            <w:pPr>
              <w:keepNext w:val="0"/>
              <w:keepLines w:val="0"/>
              <w:pageBreakBefore w:val="0"/>
              <w:widowControl/>
              <w:kinsoku/>
              <w:wordWrap/>
              <w:overflowPunct/>
              <w:topLinePunct w:val="0"/>
              <w:autoSpaceDE/>
              <w:autoSpaceDN/>
              <w:bidi w:val="0"/>
              <w:snapToGrid w:val="0"/>
              <w:spacing w:line="320" w:lineRule="exact"/>
              <w:jc w:val="left"/>
              <w:textAlignment w:val="baseline"/>
              <w:rPr>
                <w:rFonts w:hint="eastAsia" w:ascii="宋体" w:hAnsi="宋体" w:eastAsia="宋体" w:cs="宋体"/>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（7）递交的投标文件与所投</w:t>
            </w:r>
            <w:r>
              <w:rPr>
                <w:rFonts w:hint="eastAsia" w:ascii="宋体" w:hAnsi="宋体" w:eastAsia="宋体" w:cs="宋体"/>
                <w:color w:val="000000" w:themeColor="text1"/>
                <w:szCs w:val="21"/>
                <w:highlight w:val="none"/>
                <w:lang w:bidi="ar"/>
                <w14:textFill>
                  <w14:solidFill>
                    <w14:schemeClr w14:val="tx1"/>
                  </w14:solidFill>
                </w14:textFill>
              </w:rPr>
              <w:t>类别、标段</w:t>
            </w:r>
            <w:r>
              <w:rPr>
                <w:rFonts w:hint="eastAsia" w:ascii="宋体" w:hAnsi="宋体" w:eastAsia="宋体" w:cs="宋体"/>
                <w:color w:val="000000" w:themeColor="text1"/>
                <w:szCs w:val="21"/>
                <w:highlight w:val="none"/>
                <w14:textFill>
                  <w14:solidFill>
                    <w14:schemeClr w14:val="tx1"/>
                  </w14:solidFill>
                </w14:textFill>
              </w:rPr>
              <w:t>一致。</w:t>
            </w:r>
          </w:p>
        </w:tc>
      </w:tr>
      <w:tr w14:paraId="3853B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33" w:hRule="atLeast"/>
          <w:jc w:val="center"/>
        </w:trPr>
        <w:tc>
          <w:tcPr>
            <w:tcW w:w="1143" w:type="dxa"/>
            <w:vAlign w:val="center"/>
          </w:tcPr>
          <w:p w14:paraId="5361E28B">
            <w:pPr>
              <w:keepNext w:val="0"/>
              <w:keepLines w:val="0"/>
              <w:pageBreakBefore w:val="0"/>
              <w:widowControl/>
              <w:kinsoku/>
              <w:wordWrap/>
              <w:overflowPunct/>
              <w:topLinePunct w:val="0"/>
              <w:autoSpaceDE/>
              <w:autoSpaceDN/>
              <w:bidi w:val="0"/>
              <w:adjustRightInd w:val="0"/>
              <w:snapToGrid w:val="0"/>
              <w:spacing w:line="320" w:lineRule="exact"/>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2.1.2</w:t>
            </w:r>
          </w:p>
        </w:tc>
        <w:tc>
          <w:tcPr>
            <w:tcW w:w="1317" w:type="dxa"/>
            <w:vAlign w:val="center"/>
          </w:tcPr>
          <w:p w14:paraId="7A1F3AE3">
            <w:pPr>
              <w:keepNext w:val="0"/>
              <w:keepLines w:val="0"/>
              <w:pageBreakBefore w:val="0"/>
              <w:widowControl/>
              <w:kinsoku/>
              <w:wordWrap/>
              <w:overflowPunct/>
              <w:topLinePunct w:val="0"/>
              <w:autoSpaceDE/>
              <w:autoSpaceDN/>
              <w:bidi w:val="0"/>
              <w:adjustRightInd w:val="0"/>
              <w:snapToGrid w:val="0"/>
              <w:spacing w:line="320" w:lineRule="exact"/>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资格评审标准</w:t>
            </w:r>
          </w:p>
        </w:tc>
        <w:tc>
          <w:tcPr>
            <w:tcW w:w="7197" w:type="dxa"/>
            <w:vAlign w:val="center"/>
          </w:tcPr>
          <w:p w14:paraId="710CAEAB">
            <w:pPr>
              <w:snapToGrid w:val="0"/>
              <w:spacing w:line="320" w:lineRule="exact"/>
              <w:rPr>
                <w:rFonts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（1）投标人具备有效的营业执照</w:t>
            </w:r>
            <w:r>
              <w:rPr>
                <w:rFonts w:hint="eastAsia" w:ascii="宋体" w:hAnsi="宋体" w:eastAsia="宋体" w:cs="宋体"/>
                <w:color w:val="000000" w:themeColor="text1"/>
                <w:szCs w:val="21"/>
                <w:highlight w:val="none"/>
                <w:lang w:eastAsia="zh-CN"/>
                <w14:textFill>
                  <w14:solidFill>
                    <w14:schemeClr w14:val="tx1"/>
                  </w14:solidFill>
                </w14:textFill>
              </w:rPr>
              <w:t>、</w:t>
            </w:r>
            <w:r>
              <w:rPr>
                <w:rFonts w:hint="eastAsia" w:ascii="宋体" w:hAnsi="宋体" w:eastAsia="宋体" w:cs="宋体"/>
                <w:color w:val="000000" w:themeColor="text1"/>
                <w:szCs w:val="21"/>
                <w:highlight w:val="none"/>
                <w14:textFill>
                  <w14:solidFill>
                    <w14:schemeClr w14:val="tx1"/>
                  </w14:solidFill>
                </w14:textFill>
              </w:rPr>
              <w:t>基本账户开户许可证（或基本存款账户信息）</w:t>
            </w:r>
            <w:r>
              <w:rPr>
                <w:rFonts w:hint="eastAsia" w:ascii="宋体" w:hAnsi="宋体" w:eastAsia="宋体" w:cs="宋体"/>
                <w:color w:val="000000" w:themeColor="text1"/>
                <w:szCs w:val="21"/>
                <w:highlight w:val="none"/>
                <w:lang w:eastAsia="zh-CN"/>
                <w14:textFill>
                  <w14:solidFill>
                    <w14:schemeClr w14:val="tx1"/>
                  </w14:solidFill>
                </w14:textFill>
              </w:rPr>
              <w:t>和</w:t>
            </w:r>
            <w:r>
              <w:rPr>
                <w:rFonts w:hint="eastAsia" w:ascii="宋体" w:hAnsi="宋体" w:eastAsia="宋体" w:cs="宋体"/>
                <w:color w:val="000000" w:themeColor="text1"/>
                <w:szCs w:val="21"/>
                <w:highlight w:val="none"/>
                <w14:textFill>
                  <w14:solidFill>
                    <w14:schemeClr w14:val="tx1"/>
                  </w14:solidFill>
                </w14:textFill>
              </w:rPr>
              <w:t>唯一授权书</w:t>
            </w:r>
            <w:r>
              <w:rPr>
                <w:rFonts w:hint="eastAsia" w:ascii="宋体" w:hAnsi="宋体" w:eastAsia="宋体" w:cs="宋体"/>
                <w:color w:val="000000" w:themeColor="text1"/>
                <w:szCs w:val="21"/>
                <w:highlight w:val="none"/>
                <w:lang w:eastAsia="zh-CN"/>
                <w14:textFill>
                  <w14:solidFill>
                    <w14:schemeClr w14:val="tx1"/>
                  </w14:solidFill>
                </w14:textFill>
              </w:rPr>
              <w:t>（仅适用于</w:t>
            </w:r>
            <w:r>
              <w:rPr>
                <w:rFonts w:hint="eastAsia" w:ascii="宋体" w:hAnsi="宋体" w:cs="宋体"/>
                <w:color w:val="000000" w:themeColor="text1"/>
                <w:szCs w:val="21"/>
                <w:highlight w:val="none"/>
                <w:lang w:eastAsia="zh-CN"/>
                <w14:textFill>
                  <w14:solidFill>
                    <w14:schemeClr w14:val="tx1"/>
                  </w14:solidFill>
                </w14:textFill>
              </w:rPr>
              <w:t>Ⅲ类</w:t>
            </w:r>
            <w:r>
              <w:rPr>
                <w:rFonts w:hint="eastAsia" w:ascii="宋体" w:hAnsi="宋体" w:eastAsia="宋体" w:cs="宋体"/>
                <w:color w:val="000000" w:themeColor="text1"/>
                <w:szCs w:val="21"/>
                <w:highlight w:val="none"/>
                <w:lang w:val="en-US" w:eastAsia="zh-CN"/>
                <w14:textFill>
                  <w14:solidFill>
                    <w14:schemeClr w14:val="tx1"/>
                  </w14:solidFill>
                </w14:textFill>
              </w:rPr>
              <w:t>代理商投标的</w:t>
            </w:r>
            <w:r>
              <w:rPr>
                <w:rFonts w:hint="eastAsia" w:ascii="宋体" w:hAnsi="宋体" w:eastAsia="宋体" w:cs="宋体"/>
                <w:color w:val="000000" w:themeColor="text1"/>
                <w:szCs w:val="21"/>
                <w:highlight w:val="none"/>
                <w:lang w:eastAsia="zh-CN"/>
                <w14:textFill>
                  <w14:solidFill>
                    <w14:schemeClr w14:val="tx1"/>
                  </w14:solidFill>
                </w14:textFill>
              </w:rPr>
              <w:t>）</w:t>
            </w:r>
            <w:r>
              <w:rPr>
                <w:rFonts w:hint="eastAsia" w:ascii="宋体" w:hAnsi="宋体" w:eastAsia="宋体" w:cs="宋体"/>
                <w:color w:val="000000" w:themeColor="text1"/>
                <w:szCs w:val="21"/>
                <w:highlight w:val="none"/>
                <w14:textFill>
                  <w14:solidFill>
                    <w14:schemeClr w14:val="tx1"/>
                  </w14:solidFill>
                </w14:textFill>
              </w:rPr>
              <w:t>；</w:t>
            </w:r>
          </w:p>
          <w:p w14:paraId="1D911276">
            <w:pPr>
              <w:snapToGrid w:val="0"/>
              <w:spacing w:line="320" w:lineRule="exact"/>
              <w:rPr>
                <w:rFonts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（2）投标人的资质符合招标文件规定；</w:t>
            </w:r>
          </w:p>
          <w:p w14:paraId="4EA6A88C">
            <w:pPr>
              <w:snapToGrid w:val="0"/>
              <w:spacing w:line="320" w:lineRule="exact"/>
              <w:rPr>
                <w:rFonts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（3）投标人的业绩符合招标文件规定；</w:t>
            </w:r>
          </w:p>
          <w:p w14:paraId="0C5354E0">
            <w:pPr>
              <w:snapToGrid w:val="0"/>
              <w:spacing w:line="320" w:lineRule="exact"/>
              <w:rPr>
                <w:rFonts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（4）投标人的信誉符合招标文件规定；</w:t>
            </w:r>
          </w:p>
          <w:p w14:paraId="733B4C3B">
            <w:pPr>
              <w:keepNext w:val="0"/>
              <w:keepLines w:val="0"/>
              <w:pageBreakBefore w:val="0"/>
              <w:widowControl/>
              <w:kinsoku/>
              <w:wordWrap/>
              <w:overflowPunct/>
              <w:topLinePunct w:val="0"/>
              <w:autoSpaceDE/>
              <w:autoSpaceDN/>
              <w:bidi w:val="0"/>
              <w:snapToGrid w:val="0"/>
              <w:spacing w:line="320" w:lineRule="exact"/>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（5）投标人不存在第二章“投标人须知”第1.4.3项规定的任何一种情形。</w:t>
            </w:r>
          </w:p>
        </w:tc>
      </w:tr>
      <w:tr w14:paraId="09727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jc w:val="center"/>
        </w:trPr>
        <w:tc>
          <w:tcPr>
            <w:tcW w:w="1143" w:type="dxa"/>
            <w:vAlign w:val="center"/>
          </w:tcPr>
          <w:p w14:paraId="18B9A3D9">
            <w:pPr>
              <w:keepNext w:val="0"/>
              <w:keepLines w:val="0"/>
              <w:pageBreakBefore w:val="0"/>
              <w:widowControl/>
              <w:kinsoku/>
              <w:wordWrap/>
              <w:overflowPunct/>
              <w:topLinePunct w:val="0"/>
              <w:autoSpaceDE/>
              <w:autoSpaceDN/>
              <w:bidi w:val="0"/>
              <w:adjustRightInd w:val="0"/>
              <w:snapToGrid w:val="0"/>
              <w:spacing w:line="320" w:lineRule="exact"/>
              <w:jc w:val="center"/>
              <w:rPr>
                <w:rFonts w:hint="eastAsia" w:ascii="宋体" w:hAnsi="宋体" w:eastAsia="宋体" w:cs="宋体"/>
                <w:b/>
                <w:color w:val="000000" w:themeColor="text1"/>
                <w:kern w:val="0"/>
                <w:sz w:val="21"/>
                <w:szCs w:val="21"/>
                <w:highlight w:val="none"/>
                <w14:textFill>
                  <w14:solidFill>
                    <w14:schemeClr w14:val="tx1"/>
                  </w14:solidFill>
                </w14:textFill>
              </w:rPr>
            </w:pPr>
            <w:r>
              <w:rPr>
                <w:rFonts w:hint="eastAsia" w:ascii="宋体" w:hAnsi="宋体" w:eastAsia="宋体" w:cs="宋体"/>
                <w:b/>
                <w:color w:val="000000" w:themeColor="text1"/>
                <w:kern w:val="0"/>
                <w:sz w:val="21"/>
                <w:szCs w:val="21"/>
                <w:highlight w:val="none"/>
                <w14:textFill>
                  <w14:solidFill>
                    <w14:schemeClr w14:val="tx1"/>
                  </w14:solidFill>
                </w14:textFill>
              </w:rPr>
              <w:t>条款号</w:t>
            </w:r>
          </w:p>
        </w:tc>
        <w:tc>
          <w:tcPr>
            <w:tcW w:w="1317" w:type="dxa"/>
            <w:vAlign w:val="center"/>
          </w:tcPr>
          <w:p w14:paraId="0DA34E00">
            <w:pPr>
              <w:keepNext w:val="0"/>
              <w:keepLines w:val="0"/>
              <w:pageBreakBefore w:val="0"/>
              <w:widowControl/>
              <w:kinsoku/>
              <w:wordWrap/>
              <w:overflowPunct/>
              <w:topLinePunct w:val="0"/>
              <w:autoSpaceDE/>
              <w:autoSpaceDN/>
              <w:bidi w:val="0"/>
              <w:adjustRightInd w:val="0"/>
              <w:snapToGrid w:val="0"/>
              <w:spacing w:line="320" w:lineRule="exact"/>
              <w:jc w:val="center"/>
              <w:rPr>
                <w:rFonts w:hint="eastAsia" w:ascii="宋体" w:hAnsi="宋体" w:eastAsia="宋体" w:cs="宋体"/>
                <w:b/>
                <w:color w:val="000000" w:themeColor="text1"/>
                <w:kern w:val="0"/>
                <w:sz w:val="21"/>
                <w:szCs w:val="21"/>
                <w:highlight w:val="none"/>
                <w14:textFill>
                  <w14:solidFill>
                    <w14:schemeClr w14:val="tx1"/>
                  </w14:solidFill>
                </w14:textFill>
              </w:rPr>
            </w:pPr>
            <w:r>
              <w:rPr>
                <w:rFonts w:hint="eastAsia" w:ascii="宋体" w:hAnsi="宋体" w:eastAsia="宋体" w:cs="宋体"/>
                <w:b/>
                <w:color w:val="000000" w:themeColor="text1"/>
                <w:kern w:val="0"/>
                <w:sz w:val="21"/>
                <w:szCs w:val="21"/>
                <w:highlight w:val="none"/>
                <w14:textFill>
                  <w14:solidFill>
                    <w14:schemeClr w14:val="tx1"/>
                  </w14:solidFill>
                </w14:textFill>
              </w:rPr>
              <w:t>条款内容</w:t>
            </w:r>
          </w:p>
        </w:tc>
        <w:tc>
          <w:tcPr>
            <w:tcW w:w="7197" w:type="dxa"/>
            <w:vAlign w:val="center"/>
          </w:tcPr>
          <w:p w14:paraId="47702CA7">
            <w:pPr>
              <w:keepNext w:val="0"/>
              <w:keepLines w:val="0"/>
              <w:pageBreakBefore w:val="0"/>
              <w:widowControl/>
              <w:kinsoku/>
              <w:wordWrap/>
              <w:overflowPunct/>
              <w:topLinePunct w:val="0"/>
              <w:autoSpaceDE/>
              <w:autoSpaceDN/>
              <w:bidi w:val="0"/>
              <w:adjustRightInd w:val="0"/>
              <w:snapToGrid w:val="0"/>
              <w:spacing w:line="320" w:lineRule="exact"/>
              <w:jc w:val="center"/>
              <w:rPr>
                <w:rFonts w:hint="eastAsia" w:ascii="宋体" w:hAnsi="宋体" w:eastAsia="宋体" w:cs="宋体"/>
                <w:b/>
                <w:color w:val="000000" w:themeColor="text1"/>
                <w:kern w:val="0"/>
                <w:sz w:val="21"/>
                <w:szCs w:val="21"/>
                <w:highlight w:val="none"/>
                <w14:textFill>
                  <w14:solidFill>
                    <w14:schemeClr w14:val="tx1"/>
                  </w14:solidFill>
                </w14:textFill>
              </w:rPr>
            </w:pPr>
            <w:r>
              <w:rPr>
                <w:rFonts w:hint="eastAsia" w:ascii="宋体" w:hAnsi="宋体" w:eastAsia="宋体" w:cs="宋体"/>
                <w:b/>
                <w:color w:val="000000" w:themeColor="text1"/>
                <w:kern w:val="0"/>
                <w:sz w:val="21"/>
                <w:szCs w:val="21"/>
                <w:highlight w:val="none"/>
                <w14:textFill>
                  <w14:solidFill>
                    <w14:schemeClr w14:val="tx1"/>
                  </w14:solidFill>
                </w14:textFill>
              </w:rPr>
              <w:t>编列内容</w:t>
            </w:r>
          </w:p>
        </w:tc>
      </w:tr>
      <w:tr w14:paraId="7218E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642" w:hRule="atLeast"/>
          <w:jc w:val="center"/>
        </w:trPr>
        <w:tc>
          <w:tcPr>
            <w:tcW w:w="1143" w:type="dxa"/>
            <w:vAlign w:val="center"/>
          </w:tcPr>
          <w:p w14:paraId="0DEBE622">
            <w:pPr>
              <w:keepNext w:val="0"/>
              <w:keepLines w:val="0"/>
              <w:pageBreakBefore w:val="0"/>
              <w:widowControl/>
              <w:kinsoku/>
              <w:wordWrap/>
              <w:overflowPunct/>
              <w:topLinePunct w:val="0"/>
              <w:autoSpaceDE/>
              <w:autoSpaceDN/>
              <w:bidi w:val="0"/>
              <w:adjustRightInd w:val="0"/>
              <w:snapToGrid w:val="0"/>
              <w:spacing w:line="320" w:lineRule="exact"/>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2.2.1</w:t>
            </w:r>
          </w:p>
        </w:tc>
        <w:tc>
          <w:tcPr>
            <w:tcW w:w="1317" w:type="dxa"/>
            <w:vAlign w:val="center"/>
          </w:tcPr>
          <w:p w14:paraId="4F2D1CD3">
            <w:pPr>
              <w:keepNext w:val="0"/>
              <w:keepLines w:val="0"/>
              <w:pageBreakBefore w:val="0"/>
              <w:widowControl/>
              <w:kinsoku/>
              <w:wordWrap/>
              <w:overflowPunct/>
              <w:topLinePunct w:val="0"/>
              <w:autoSpaceDE/>
              <w:autoSpaceDN/>
              <w:bidi w:val="0"/>
              <w:adjustRightInd w:val="0"/>
              <w:snapToGrid w:val="0"/>
              <w:spacing w:line="320" w:lineRule="exact"/>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第一个信封</w:t>
            </w:r>
            <w:r>
              <w:rPr>
                <w:rFonts w:hint="eastAsia" w:ascii="宋体" w:hAnsi="宋体" w:eastAsia="宋体" w:cs="宋体"/>
                <w:color w:val="000000" w:themeColor="text1"/>
                <w:kern w:val="0"/>
                <w:sz w:val="21"/>
                <w:szCs w:val="21"/>
                <w:highlight w:val="none"/>
                <w14:textFill>
                  <w14:solidFill>
                    <w14:schemeClr w14:val="tx1"/>
                  </w14:solidFill>
                </w14:textFill>
              </w:rPr>
              <w:t>分值构成</w:t>
            </w:r>
          </w:p>
          <w:p w14:paraId="3D7033B3">
            <w:pPr>
              <w:keepNext w:val="0"/>
              <w:keepLines w:val="0"/>
              <w:pageBreakBefore w:val="0"/>
              <w:widowControl/>
              <w:kinsoku/>
              <w:wordWrap/>
              <w:overflowPunct/>
              <w:topLinePunct w:val="0"/>
              <w:autoSpaceDE/>
              <w:autoSpaceDN/>
              <w:bidi w:val="0"/>
              <w:adjustRightInd w:val="0"/>
              <w:snapToGrid w:val="0"/>
              <w:spacing w:line="320" w:lineRule="exact"/>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（总分100分）</w:t>
            </w:r>
          </w:p>
        </w:tc>
        <w:tc>
          <w:tcPr>
            <w:tcW w:w="7197" w:type="dxa"/>
            <w:vAlign w:val="center"/>
          </w:tcPr>
          <w:p w14:paraId="279D7F1C">
            <w:pPr>
              <w:keepNext w:val="0"/>
              <w:keepLines w:val="0"/>
              <w:pageBreakBefore w:val="0"/>
              <w:widowControl/>
              <w:kinsoku/>
              <w:wordWrap/>
              <w:overflowPunct/>
              <w:topLinePunct w:val="0"/>
              <w:autoSpaceDE/>
              <w:autoSpaceDN/>
              <w:bidi w:val="0"/>
              <w:adjustRightInd w:val="0"/>
              <w:snapToGrid w:val="0"/>
              <w:spacing w:line="320" w:lineRule="exact"/>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商务部分：</w:t>
            </w:r>
            <w:r>
              <w:rPr>
                <w:rFonts w:hint="eastAsia" w:ascii="宋体" w:hAnsi="宋体" w:cs="宋体"/>
                <w:color w:val="000000" w:themeColor="text1"/>
                <w:kern w:val="0"/>
                <w:sz w:val="21"/>
                <w:szCs w:val="21"/>
                <w:highlight w:val="none"/>
                <w:lang w:val="en-US" w:eastAsia="zh-CN"/>
                <w14:textFill>
                  <w14:solidFill>
                    <w14:schemeClr w14:val="tx1"/>
                  </w14:solidFill>
                </w14:textFill>
              </w:rPr>
              <w:t>2</w:t>
            </w:r>
            <w:r>
              <w:rPr>
                <w:rFonts w:hint="eastAsia" w:ascii="宋体" w:hAnsi="宋体" w:eastAsia="宋体" w:cs="宋体"/>
                <w:color w:val="000000" w:themeColor="text1"/>
                <w:kern w:val="0"/>
                <w:sz w:val="21"/>
                <w:szCs w:val="21"/>
                <w:highlight w:val="none"/>
                <w14:textFill>
                  <w14:solidFill>
                    <w14:schemeClr w14:val="tx1"/>
                  </w14:solidFill>
                </w14:textFill>
              </w:rPr>
              <w:t>0分</w:t>
            </w:r>
          </w:p>
          <w:p w14:paraId="554375AE">
            <w:pPr>
              <w:keepNext w:val="0"/>
              <w:keepLines w:val="0"/>
              <w:pageBreakBefore w:val="0"/>
              <w:widowControl/>
              <w:kinsoku/>
              <w:wordWrap/>
              <w:overflowPunct/>
              <w:topLinePunct w:val="0"/>
              <w:autoSpaceDE/>
              <w:autoSpaceDN/>
              <w:bidi w:val="0"/>
              <w:adjustRightInd w:val="0"/>
              <w:snapToGrid w:val="0"/>
              <w:spacing w:line="320" w:lineRule="exact"/>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技术部分</w:t>
            </w:r>
            <w:r>
              <w:rPr>
                <w:rFonts w:hint="eastAsia" w:ascii="宋体" w:hAnsi="宋体" w:cs="宋体"/>
                <w:color w:val="000000" w:themeColor="text1"/>
                <w:szCs w:val="21"/>
                <w:highlight w:val="none"/>
                <w:lang w:eastAsia="zh-CN"/>
                <w14:textFill>
                  <w14:solidFill>
                    <w14:schemeClr w14:val="tx1"/>
                  </w14:solidFill>
                </w14:textFill>
              </w:rPr>
              <w:t>（供货方案）</w:t>
            </w:r>
            <w:r>
              <w:rPr>
                <w:rFonts w:hint="eastAsia" w:ascii="宋体" w:hAnsi="宋体" w:eastAsia="宋体" w:cs="宋体"/>
                <w:color w:val="000000" w:themeColor="text1"/>
                <w:kern w:val="0"/>
                <w:sz w:val="21"/>
                <w:szCs w:val="21"/>
                <w:highlight w:val="none"/>
                <w14:textFill>
                  <w14:solidFill>
                    <w14:schemeClr w14:val="tx1"/>
                  </w14:solidFill>
                </w14:textFill>
              </w:rPr>
              <w:t>：</w:t>
            </w:r>
            <w:r>
              <w:rPr>
                <w:rFonts w:hint="eastAsia" w:ascii="宋体" w:hAnsi="宋体" w:cs="宋体"/>
                <w:color w:val="000000" w:themeColor="text1"/>
                <w:kern w:val="0"/>
                <w:sz w:val="21"/>
                <w:szCs w:val="21"/>
                <w:highlight w:val="none"/>
                <w:lang w:val="en-US" w:eastAsia="zh-CN"/>
                <w14:textFill>
                  <w14:solidFill>
                    <w14:schemeClr w14:val="tx1"/>
                  </w14:solidFill>
                </w14:textFill>
              </w:rPr>
              <w:t>8</w:t>
            </w:r>
            <w:r>
              <w:rPr>
                <w:rFonts w:hint="eastAsia" w:ascii="宋体" w:hAnsi="宋体" w:eastAsia="宋体" w:cs="宋体"/>
                <w:color w:val="000000" w:themeColor="text1"/>
                <w:kern w:val="0"/>
                <w:sz w:val="21"/>
                <w:szCs w:val="21"/>
                <w:highlight w:val="none"/>
                <w14:textFill>
                  <w14:solidFill>
                    <w14:schemeClr w14:val="tx1"/>
                  </w14:solidFill>
                </w14:textFill>
              </w:rPr>
              <w:t>0分</w:t>
            </w:r>
          </w:p>
          <w:p w14:paraId="020F4A84">
            <w:pPr>
              <w:keepNext w:val="0"/>
              <w:keepLines w:val="0"/>
              <w:pageBreakBefore w:val="0"/>
              <w:widowControl/>
              <w:kinsoku/>
              <w:wordWrap/>
              <w:overflowPunct/>
              <w:topLinePunct w:val="0"/>
              <w:autoSpaceDE/>
              <w:autoSpaceDN/>
              <w:bidi w:val="0"/>
              <w:adjustRightInd w:val="0"/>
              <w:snapToGrid w:val="0"/>
              <w:spacing w:line="320" w:lineRule="exact"/>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其他评分因素：0分</w:t>
            </w:r>
          </w:p>
        </w:tc>
      </w:tr>
      <w:tr w14:paraId="3CBB0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662" w:hRule="atLeast"/>
          <w:jc w:val="center"/>
        </w:trPr>
        <w:tc>
          <w:tcPr>
            <w:tcW w:w="1143" w:type="dxa"/>
            <w:vAlign w:val="center"/>
          </w:tcPr>
          <w:p w14:paraId="648DA0BD">
            <w:pPr>
              <w:keepNext w:val="0"/>
              <w:keepLines w:val="0"/>
              <w:pageBreakBefore w:val="0"/>
              <w:widowControl/>
              <w:kinsoku/>
              <w:wordWrap/>
              <w:overflowPunct/>
              <w:topLinePunct w:val="0"/>
              <w:autoSpaceDE/>
              <w:autoSpaceDN/>
              <w:bidi w:val="0"/>
              <w:adjustRightInd w:val="0"/>
              <w:snapToGrid w:val="0"/>
              <w:spacing w:line="320" w:lineRule="exact"/>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2.2.3</w:t>
            </w:r>
          </w:p>
        </w:tc>
        <w:tc>
          <w:tcPr>
            <w:tcW w:w="1317" w:type="dxa"/>
            <w:vAlign w:val="center"/>
          </w:tcPr>
          <w:p w14:paraId="18E582B2">
            <w:pPr>
              <w:keepNext w:val="0"/>
              <w:keepLines w:val="0"/>
              <w:pageBreakBefore w:val="0"/>
              <w:widowControl/>
              <w:kinsoku/>
              <w:wordWrap/>
              <w:overflowPunct/>
              <w:topLinePunct w:val="0"/>
              <w:autoSpaceDE/>
              <w:autoSpaceDN/>
              <w:bidi w:val="0"/>
              <w:adjustRightInd w:val="0"/>
              <w:snapToGrid w:val="0"/>
              <w:spacing w:line="320" w:lineRule="exact"/>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第二个信封详细评审标准</w:t>
            </w:r>
          </w:p>
        </w:tc>
        <w:tc>
          <w:tcPr>
            <w:tcW w:w="7197" w:type="dxa"/>
            <w:vAlign w:val="center"/>
          </w:tcPr>
          <w:p w14:paraId="5736E8A0">
            <w:pPr>
              <w:keepNext w:val="0"/>
              <w:keepLines w:val="0"/>
              <w:pageBreakBefore w:val="0"/>
              <w:widowControl/>
              <w:kinsoku/>
              <w:wordWrap/>
              <w:overflowPunct/>
              <w:topLinePunct w:val="0"/>
              <w:autoSpaceDE/>
              <w:autoSpaceDN/>
              <w:bidi w:val="0"/>
              <w:adjustRightInd w:val="0"/>
              <w:snapToGrid w:val="0"/>
              <w:spacing w:line="320" w:lineRule="exact"/>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评标价计算公式：</w:t>
            </w:r>
          </w:p>
          <w:p w14:paraId="5DBE7E9A">
            <w:pPr>
              <w:keepNext w:val="0"/>
              <w:keepLines w:val="0"/>
              <w:pageBreakBefore w:val="0"/>
              <w:widowControl/>
              <w:kinsoku/>
              <w:wordWrap/>
              <w:overflowPunct/>
              <w:topLinePunct w:val="0"/>
              <w:autoSpaceDE/>
              <w:autoSpaceDN/>
              <w:bidi w:val="0"/>
              <w:adjustRightInd w:val="0"/>
              <w:snapToGrid w:val="0"/>
              <w:spacing w:line="320" w:lineRule="exact"/>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评标价=投标函文字报价。</w:t>
            </w:r>
          </w:p>
        </w:tc>
      </w:tr>
      <w:tr w14:paraId="456B1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662" w:hRule="atLeast"/>
          <w:jc w:val="center"/>
        </w:trPr>
        <w:tc>
          <w:tcPr>
            <w:tcW w:w="1143" w:type="dxa"/>
            <w:vAlign w:val="center"/>
          </w:tcPr>
          <w:p w14:paraId="5DBCA282">
            <w:pPr>
              <w:keepNext w:val="0"/>
              <w:keepLines w:val="0"/>
              <w:pageBreakBefore w:val="0"/>
              <w:widowControl/>
              <w:kinsoku/>
              <w:wordWrap/>
              <w:overflowPunct/>
              <w:topLinePunct w:val="0"/>
              <w:autoSpaceDE/>
              <w:autoSpaceDN/>
              <w:bidi w:val="0"/>
              <w:adjustRightInd w:val="0"/>
              <w:snapToGrid w:val="0"/>
              <w:spacing w:line="320" w:lineRule="exact"/>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3.2.4</w:t>
            </w:r>
          </w:p>
        </w:tc>
        <w:tc>
          <w:tcPr>
            <w:tcW w:w="1317" w:type="dxa"/>
            <w:vAlign w:val="center"/>
          </w:tcPr>
          <w:p w14:paraId="2D159DDB">
            <w:pPr>
              <w:keepNext w:val="0"/>
              <w:keepLines w:val="0"/>
              <w:pageBreakBefore w:val="0"/>
              <w:widowControl/>
              <w:kinsoku/>
              <w:wordWrap/>
              <w:overflowPunct/>
              <w:topLinePunct w:val="0"/>
              <w:autoSpaceDE/>
              <w:autoSpaceDN/>
              <w:bidi w:val="0"/>
              <w:adjustRightInd w:val="0"/>
              <w:snapToGrid w:val="0"/>
              <w:spacing w:line="320" w:lineRule="exact"/>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通过第一个信封详细评审的投标人数量</w:t>
            </w:r>
          </w:p>
        </w:tc>
        <w:tc>
          <w:tcPr>
            <w:tcW w:w="7197" w:type="dxa"/>
            <w:vAlign w:val="center"/>
          </w:tcPr>
          <w:p w14:paraId="11621288">
            <w:pPr>
              <w:keepNext w:val="0"/>
              <w:keepLines w:val="0"/>
              <w:pageBreakBefore w:val="0"/>
              <w:widowControl/>
              <w:kinsoku/>
              <w:wordWrap/>
              <w:overflowPunct/>
              <w:topLinePunct w:val="0"/>
              <w:autoSpaceDE/>
              <w:autoSpaceDN/>
              <w:bidi w:val="0"/>
              <w:adjustRightInd w:val="0"/>
              <w:snapToGrid w:val="0"/>
              <w:spacing w:line="320" w:lineRule="exact"/>
              <w:jc w:val="left"/>
              <w:rPr>
                <w:rFonts w:hint="eastAsia" w:ascii="宋体" w:hAnsi="宋体" w:eastAsia="宋体" w:cs="宋体"/>
                <w:color w:val="000000" w:themeColor="text1"/>
                <w:kern w:val="0"/>
                <w:sz w:val="21"/>
                <w:szCs w:val="21"/>
                <w:highlight w:val="none"/>
                <w:lang w:eastAsia="zh-CN"/>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按照投标人的</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综合</w:t>
            </w:r>
            <w:r>
              <w:rPr>
                <w:rFonts w:hint="eastAsia" w:ascii="宋体" w:hAnsi="宋体" w:eastAsia="宋体" w:cs="宋体"/>
                <w:color w:val="000000" w:themeColor="text1"/>
                <w:kern w:val="0"/>
                <w:sz w:val="21"/>
                <w:szCs w:val="21"/>
                <w:highlight w:val="none"/>
                <w14:textFill>
                  <w14:solidFill>
                    <w14:schemeClr w14:val="tx1"/>
                  </w14:solidFill>
                </w14:textFill>
              </w:rPr>
              <w:t>得分由高到低排序，选择前3名</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进入第二信封</w:t>
            </w:r>
            <w:r>
              <w:rPr>
                <w:rFonts w:hint="eastAsia" w:ascii="宋体" w:hAnsi="宋体" w:eastAsia="宋体" w:cs="宋体"/>
                <w:color w:val="000000" w:themeColor="text1"/>
                <w:kern w:val="0"/>
                <w:sz w:val="21"/>
                <w:szCs w:val="21"/>
                <w:highlight w:val="none"/>
                <w14:textFill>
                  <w14:solidFill>
                    <w14:schemeClr w14:val="tx1"/>
                  </w14:solidFill>
                </w14:textFill>
              </w:rPr>
              <w:t>评审</w:t>
            </w:r>
            <w:r>
              <w:rPr>
                <w:rFonts w:hint="eastAsia" w:ascii="宋体" w:hAnsi="宋体" w:eastAsia="宋体" w:cs="宋体"/>
                <w:color w:val="000000" w:themeColor="text1"/>
                <w:kern w:val="0"/>
                <w:sz w:val="21"/>
                <w:szCs w:val="21"/>
                <w:highlight w:val="none"/>
                <w:lang w:eastAsia="zh-CN"/>
                <w14:textFill>
                  <w14:solidFill>
                    <w14:schemeClr w14:val="tx1"/>
                  </w14:solidFill>
                </w14:textFill>
              </w:rPr>
              <w:t>。</w:t>
            </w:r>
          </w:p>
        </w:tc>
      </w:tr>
      <w:tr w14:paraId="2756D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662" w:hRule="atLeast"/>
          <w:jc w:val="center"/>
        </w:trPr>
        <w:tc>
          <w:tcPr>
            <w:tcW w:w="1143" w:type="dxa"/>
            <w:shd w:val="clear" w:color="auto" w:fill="auto"/>
            <w:vAlign w:val="center"/>
          </w:tcPr>
          <w:p w14:paraId="3553BC3E">
            <w:pPr>
              <w:keepNext w:val="0"/>
              <w:keepLines w:val="0"/>
              <w:pageBreakBefore w:val="0"/>
              <w:widowControl/>
              <w:kinsoku/>
              <w:wordWrap/>
              <w:overflowPunct/>
              <w:topLinePunct w:val="0"/>
              <w:autoSpaceDE/>
              <w:autoSpaceDN/>
              <w:bidi w:val="0"/>
              <w:adjustRightInd w:val="0"/>
              <w:snapToGrid w:val="0"/>
              <w:spacing w:line="320" w:lineRule="exact"/>
              <w:jc w:val="center"/>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3.5</w:t>
            </w:r>
          </w:p>
        </w:tc>
        <w:tc>
          <w:tcPr>
            <w:tcW w:w="8514" w:type="dxa"/>
            <w:gridSpan w:val="2"/>
            <w:shd w:val="clear" w:color="auto" w:fill="auto"/>
            <w:vAlign w:val="center"/>
          </w:tcPr>
          <w:p w14:paraId="3F3C2287">
            <w:pPr>
              <w:keepNext w:val="0"/>
              <w:keepLines w:val="0"/>
              <w:pageBreakBefore w:val="0"/>
              <w:widowControl w:val="0"/>
              <w:kinsoku/>
              <w:wordWrap/>
              <w:overflowPunct/>
              <w:topLinePunct w:val="0"/>
              <w:autoSpaceDE/>
              <w:autoSpaceDN/>
              <w:bidi w:val="0"/>
              <w:snapToGrid w:val="0"/>
              <w:spacing w:line="320" w:lineRule="exact"/>
              <w:jc w:val="both"/>
              <w:rPr>
                <w:rFonts w:hint="eastAsia" w:ascii="宋体" w:hAnsi="宋体" w:eastAsia="宋体" w:cs="宋体"/>
                <w:strike w:val="0"/>
                <w:dstrike w:val="0"/>
                <w:color w:val="000000" w:themeColor="text1"/>
                <w:kern w:val="2"/>
                <w:sz w:val="21"/>
                <w:szCs w:val="21"/>
                <w:highlight w:val="none"/>
                <w:u w:val="none"/>
                <w:lang w:val="en-US" w:eastAsia="zh-CN"/>
                <w14:textFill>
                  <w14:solidFill>
                    <w14:schemeClr w14:val="tx1"/>
                  </w14:solidFill>
                </w14:textFill>
              </w:rPr>
            </w:pPr>
            <w:r>
              <w:rPr>
                <w:rFonts w:hint="eastAsia" w:ascii="宋体" w:hAnsi="宋体" w:eastAsia="宋体" w:cs="宋体"/>
                <w:strike w:val="0"/>
                <w:dstrike w:val="0"/>
                <w:color w:val="000000" w:themeColor="text1"/>
                <w:kern w:val="2"/>
                <w:sz w:val="21"/>
                <w:szCs w:val="21"/>
                <w:highlight w:val="none"/>
                <w:u w:val="none"/>
                <w:lang w:val="en-US" w:eastAsia="zh-CN"/>
                <w14:textFill>
                  <w14:solidFill>
                    <w14:schemeClr w14:val="tx1"/>
                  </w14:solidFill>
                </w14:textFill>
              </w:rPr>
              <w:t>本款修改为：</w:t>
            </w:r>
          </w:p>
          <w:p w14:paraId="45429AB6">
            <w:pPr>
              <w:keepNext w:val="0"/>
              <w:keepLines w:val="0"/>
              <w:pageBreakBefore w:val="0"/>
              <w:widowControl/>
              <w:kinsoku/>
              <w:wordWrap/>
              <w:overflowPunct/>
              <w:topLinePunct w:val="0"/>
              <w:autoSpaceDE/>
              <w:autoSpaceDN/>
              <w:bidi w:val="0"/>
              <w:adjustRightInd w:val="0"/>
              <w:snapToGrid w:val="0"/>
              <w:spacing w:line="320" w:lineRule="exact"/>
              <w:jc w:val="left"/>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strike w:val="0"/>
                <w:dstrike w:val="0"/>
                <w:color w:val="000000" w:themeColor="text1"/>
                <w:kern w:val="2"/>
                <w:sz w:val="21"/>
                <w:szCs w:val="21"/>
                <w:highlight w:val="none"/>
                <w:u w:val="none"/>
                <w14:textFill>
                  <w14:solidFill>
                    <w14:schemeClr w14:val="tx1"/>
                  </w14:solidFill>
                </w14:textFill>
              </w:rPr>
              <w:t>评标委员会发现投标人的投标报价低于</w:t>
            </w:r>
            <w:r>
              <w:rPr>
                <w:rFonts w:hint="eastAsia" w:ascii="宋体" w:hAnsi="宋体" w:eastAsia="宋体" w:cs="宋体"/>
                <w:strike w:val="0"/>
                <w:dstrike w:val="0"/>
                <w:color w:val="000000" w:themeColor="text1"/>
                <w:kern w:val="2"/>
                <w:sz w:val="21"/>
                <w:szCs w:val="21"/>
                <w:highlight w:val="none"/>
                <w:u w:val="none"/>
                <w:lang w:eastAsia="zh-CN"/>
                <w14:textFill>
                  <w14:solidFill>
                    <w14:schemeClr w14:val="tx1"/>
                  </w14:solidFill>
                </w14:textFill>
              </w:rPr>
              <w:t>通过第二信封形式和响应性评审的</w:t>
            </w:r>
            <w:r>
              <w:rPr>
                <w:rFonts w:hint="eastAsia" w:ascii="宋体" w:hAnsi="宋体" w:eastAsia="宋体" w:cs="宋体"/>
                <w:strike w:val="0"/>
                <w:dstrike w:val="0"/>
                <w:color w:val="000000" w:themeColor="text1"/>
                <w:kern w:val="2"/>
                <w:sz w:val="21"/>
                <w:szCs w:val="21"/>
                <w:highlight w:val="none"/>
                <w:u w:val="none"/>
                <w:lang w:val="en-US" w:eastAsia="zh-CN"/>
                <w14:textFill>
                  <w14:solidFill>
                    <w14:schemeClr w14:val="tx1"/>
                  </w14:solidFill>
                </w14:textFill>
              </w:rPr>
              <w:t>投标人投标报价平均值的50</w:t>
            </w:r>
            <w:r>
              <w:rPr>
                <w:rFonts w:hint="eastAsia" w:ascii="宋体" w:hAnsi="宋体" w:eastAsia="宋体" w:cs="宋体"/>
                <w:strike w:val="0"/>
                <w:dstrike w:val="0"/>
                <w:color w:val="000000" w:themeColor="text1"/>
                <w:kern w:val="2"/>
                <w:sz w:val="21"/>
                <w:szCs w:val="21"/>
                <w:highlight w:val="none"/>
                <w:u w:val="none"/>
                <w14:textFill>
                  <w14:solidFill>
                    <w14:schemeClr w14:val="tx1"/>
                  </w14:solidFill>
                </w14:textFill>
              </w:rPr>
              <w:t>%</w:t>
            </w:r>
            <w:r>
              <w:rPr>
                <w:rFonts w:hint="eastAsia" w:ascii="宋体" w:hAnsi="宋体" w:eastAsia="宋体" w:cs="宋体"/>
                <w:strike w:val="0"/>
                <w:dstrike w:val="0"/>
                <w:color w:val="000000" w:themeColor="text1"/>
                <w:kern w:val="2"/>
                <w:sz w:val="21"/>
                <w:szCs w:val="21"/>
                <w:highlight w:val="none"/>
                <w:u w:val="none"/>
                <w:lang w:eastAsia="zh-CN"/>
                <w14:textFill>
                  <w14:solidFill>
                    <w14:schemeClr w14:val="tx1"/>
                  </w14:solidFill>
                </w14:textFill>
              </w:rPr>
              <w:t>（</w:t>
            </w:r>
            <w:r>
              <w:rPr>
                <w:rFonts w:hint="eastAsia" w:ascii="宋体" w:hAnsi="宋体" w:eastAsia="宋体" w:cs="宋体"/>
                <w:strike w:val="0"/>
                <w:dstrike w:val="0"/>
                <w:color w:val="000000" w:themeColor="text1"/>
                <w:kern w:val="2"/>
                <w:sz w:val="21"/>
                <w:szCs w:val="21"/>
                <w:highlight w:val="none"/>
                <w:u w:val="none"/>
                <w:lang w:val="en-US" w:eastAsia="zh-CN"/>
                <w14:textFill>
                  <w14:solidFill>
                    <w14:schemeClr w14:val="tx1"/>
                  </w14:solidFill>
                </w14:textFill>
              </w:rPr>
              <w:t>含</w:t>
            </w:r>
            <w:r>
              <w:rPr>
                <w:rFonts w:hint="eastAsia" w:ascii="宋体" w:hAnsi="宋体" w:eastAsia="宋体" w:cs="宋体"/>
                <w:strike w:val="0"/>
                <w:dstrike w:val="0"/>
                <w:color w:val="000000" w:themeColor="text1"/>
                <w:kern w:val="2"/>
                <w:sz w:val="21"/>
                <w:szCs w:val="21"/>
                <w:highlight w:val="none"/>
                <w:u w:val="none"/>
                <w:lang w:eastAsia="zh-CN"/>
                <w14:textFill>
                  <w14:solidFill>
                    <w14:schemeClr w14:val="tx1"/>
                  </w14:solidFill>
                </w14:textFill>
              </w:rPr>
              <w:t>）</w:t>
            </w:r>
            <w:r>
              <w:rPr>
                <w:rFonts w:hint="eastAsia" w:ascii="宋体" w:hAnsi="宋体" w:eastAsia="宋体" w:cs="宋体"/>
                <w:strike w:val="0"/>
                <w:dstrike w:val="0"/>
                <w:color w:val="000000" w:themeColor="text1"/>
                <w:kern w:val="2"/>
                <w:sz w:val="21"/>
                <w:szCs w:val="21"/>
                <w:highlight w:val="none"/>
                <w:u w:val="none"/>
                <w14:textFill>
                  <w14:solidFill>
                    <w14:schemeClr w14:val="tx1"/>
                  </w14:solidFill>
                </w14:textFill>
              </w:rPr>
              <w:t>时，应当要求该投标人在规定时间内作出书面说明并提供相应的证明材料。投标人不能合理说明或者不能提供相应证明材料的，评标委员会应当认定该投标人以低于成本或者影响履约的异常低价竞标，并否决其投标。</w:t>
            </w:r>
          </w:p>
        </w:tc>
      </w:tr>
      <w:tr w14:paraId="065DE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916" w:hRule="atLeast"/>
          <w:jc w:val="center"/>
        </w:trPr>
        <w:tc>
          <w:tcPr>
            <w:tcW w:w="1143" w:type="dxa"/>
            <w:vAlign w:val="center"/>
          </w:tcPr>
          <w:p w14:paraId="1C0BEB2B">
            <w:pPr>
              <w:keepNext w:val="0"/>
              <w:keepLines w:val="0"/>
              <w:pageBreakBefore w:val="0"/>
              <w:widowControl/>
              <w:kinsoku/>
              <w:wordWrap/>
              <w:overflowPunct/>
              <w:topLinePunct w:val="0"/>
              <w:autoSpaceDE/>
              <w:autoSpaceDN/>
              <w:bidi w:val="0"/>
              <w:adjustRightInd w:val="0"/>
              <w:snapToGrid w:val="0"/>
              <w:spacing w:line="320" w:lineRule="exact"/>
              <w:jc w:val="cente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3.6.1</w:t>
            </w:r>
          </w:p>
        </w:tc>
        <w:tc>
          <w:tcPr>
            <w:tcW w:w="1317" w:type="dxa"/>
            <w:vAlign w:val="center"/>
          </w:tcPr>
          <w:p w14:paraId="35776853">
            <w:pPr>
              <w:keepNext w:val="0"/>
              <w:keepLines w:val="0"/>
              <w:pageBreakBefore w:val="0"/>
              <w:widowControl/>
              <w:kinsoku/>
              <w:overflowPunct/>
              <w:topLinePunct w:val="0"/>
              <w:bidi w:val="0"/>
              <w:adjustRightInd w:val="0"/>
              <w:snapToGrid w:val="0"/>
              <w:spacing w:line="320" w:lineRule="exact"/>
              <w:jc w:val="center"/>
              <w:rPr>
                <w:rFonts w:hint="eastAsia" w:ascii="宋体" w:hAnsi="宋体" w:eastAsia="宋体" w:cs="宋体"/>
                <w:color w:val="000000" w:themeColor="text1"/>
                <w:kern w:val="0"/>
                <w:sz w:val="21"/>
                <w:szCs w:val="21"/>
                <w:highlight w:val="none"/>
                <w:lang w:eastAsia="zh-CN"/>
                <w14:textFill>
                  <w14:solidFill>
                    <w14:schemeClr w14:val="tx1"/>
                  </w14:solidFill>
                </w14:textFill>
              </w:rPr>
            </w:pPr>
            <w:r>
              <w:rPr>
                <w:rFonts w:hint="eastAsia" w:ascii="宋体" w:hAnsi="宋体" w:eastAsia="宋体" w:cs="宋体"/>
                <w:b w:val="0"/>
                <w:bCs/>
                <w:color w:val="000000" w:themeColor="text1"/>
                <w:kern w:val="0"/>
                <w:sz w:val="21"/>
                <w:szCs w:val="21"/>
                <w:highlight w:val="none"/>
                <w14:textFill>
                  <w14:solidFill>
                    <w14:schemeClr w14:val="tx1"/>
                  </w14:solidFill>
                </w14:textFill>
              </w:rPr>
              <w:t>投标文件相关信息的核查</w:t>
            </w:r>
          </w:p>
        </w:tc>
        <w:tc>
          <w:tcPr>
            <w:tcW w:w="7197" w:type="dxa"/>
            <w:vAlign w:val="center"/>
          </w:tcPr>
          <w:p w14:paraId="613BBAD7">
            <w:pPr>
              <w:autoSpaceDE w:val="0"/>
              <w:autoSpaceDN w:val="0"/>
              <w:snapToGrid w:val="0"/>
              <w:spacing w:line="320" w:lineRule="exact"/>
              <w:jc w:val="left"/>
              <w:rPr>
                <w:rFonts w:ascii="宋体" w:hAnsi="宋体" w:eastAsia="宋体" w:cs="宋体"/>
                <w:color w:val="000000" w:themeColor="text1"/>
                <w:kern w:val="0"/>
                <w:sz w:val="21"/>
                <w:szCs w:val="21"/>
                <w:highlight w:val="none"/>
                <w:lang w:eastAsia="zh-CN"/>
                <w14:textFill>
                  <w14:solidFill>
                    <w14:schemeClr w14:val="tx1"/>
                  </w14:solidFill>
                </w14:textFill>
              </w:rPr>
            </w:pPr>
            <w:r>
              <w:rPr>
                <w:rFonts w:hint="eastAsia" w:ascii="宋体" w:hAnsi="宋体" w:eastAsia="宋体" w:cs="宋体"/>
                <w:color w:val="000000" w:themeColor="text1"/>
                <w:kern w:val="0"/>
                <w:sz w:val="21"/>
                <w:szCs w:val="21"/>
                <w:highlight w:val="none"/>
                <w:lang w:eastAsia="zh-CN"/>
                <w14:textFill>
                  <w14:solidFill>
                    <w14:schemeClr w14:val="tx1"/>
                  </w14:solidFill>
                </w14:textFill>
              </w:rPr>
              <w:t>本款修改为：</w:t>
            </w:r>
          </w:p>
          <w:p w14:paraId="259EBCB5">
            <w:pPr>
              <w:numPr>
                <w:ilvl w:val="0"/>
                <w:numId w:val="0"/>
              </w:numPr>
              <w:autoSpaceDE w:val="0"/>
              <w:autoSpaceDN w:val="0"/>
              <w:snapToGrid w:val="0"/>
              <w:spacing w:line="320" w:lineRule="exact"/>
              <w:ind w:firstLine="420" w:firstLineChars="200"/>
              <w:jc w:val="left"/>
              <w:rPr>
                <w:rFonts w:hint="default" w:ascii="宋体" w:hAnsi="宋体" w:eastAsia="宋体" w:cs="宋体"/>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1.</w:t>
            </w:r>
            <w:r>
              <w:rPr>
                <w:rFonts w:hint="eastAsia" w:ascii="宋体" w:hAnsi="宋体" w:eastAsia="宋体" w:cs="宋体"/>
                <w:color w:val="000000" w:themeColor="text1"/>
                <w:kern w:val="0"/>
                <w:sz w:val="21"/>
                <w:szCs w:val="21"/>
                <w:highlight w:val="none"/>
                <w:lang w:eastAsia="zh-CN"/>
                <w14:textFill>
                  <w14:solidFill>
                    <w14:schemeClr w14:val="tx1"/>
                  </w14:solidFill>
                </w14:textFill>
              </w:rPr>
              <w:t>评标委员会在评标过程中</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将对投标人的信誉情况进行查询。如投标人存在下列情形之一的，</w:t>
            </w:r>
            <w:r>
              <w:rPr>
                <w:rFonts w:hint="eastAsia" w:ascii="宋体" w:hAnsi="宋体" w:eastAsia="宋体" w:cs="宋体"/>
                <w:color w:val="000000" w:themeColor="text1"/>
                <w:kern w:val="0"/>
                <w:sz w:val="21"/>
                <w:szCs w:val="21"/>
                <w:highlight w:val="none"/>
                <w:lang w:eastAsia="zh-CN"/>
                <w14:textFill>
                  <w14:solidFill>
                    <w14:schemeClr w14:val="tx1"/>
                  </w14:solidFill>
                </w14:textFill>
              </w:rPr>
              <w:t>评标委员会应否决其投标。</w:t>
            </w:r>
          </w:p>
          <w:p w14:paraId="3F2FC0CB">
            <w:pPr>
              <w:numPr>
                <w:ilvl w:val="0"/>
                <w:numId w:val="0"/>
              </w:numPr>
              <w:autoSpaceDE w:val="0"/>
              <w:autoSpaceDN w:val="0"/>
              <w:snapToGrid w:val="0"/>
              <w:spacing w:line="320" w:lineRule="exact"/>
              <w:ind w:firstLine="420" w:firstLineChars="200"/>
              <w:jc w:val="left"/>
              <w:rPr>
                <w:rFonts w:ascii="宋体" w:hAnsi="宋体" w:eastAsia="宋体" w:cs="宋体"/>
                <w:color w:val="000000" w:themeColor="text1"/>
                <w:kern w:val="0"/>
                <w:sz w:val="21"/>
                <w:szCs w:val="21"/>
                <w:highlight w:val="none"/>
                <w:lang w:eastAsia="zh-CN"/>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（1）</w:t>
            </w:r>
            <w:r>
              <w:rPr>
                <w:rFonts w:hint="eastAsia" w:ascii="宋体" w:hAnsi="宋体" w:eastAsia="宋体" w:cs="宋体"/>
                <w:color w:val="000000" w:themeColor="text1"/>
                <w:kern w:val="0"/>
                <w:sz w:val="21"/>
                <w:szCs w:val="21"/>
                <w:highlight w:val="none"/>
                <w:lang w:eastAsia="zh-CN"/>
                <w14:textFill>
                  <w14:solidFill>
                    <w14:schemeClr w14:val="tx1"/>
                  </w14:solidFill>
                </w14:textFill>
              </w:rPr>
              <w:t>在国家企业信用信息公示系统（https://www.gsxt.gov.cn/）中被列入严重违法失信名单（黑名单）（不含分公司）；</w:t>
            </w:r>
          </w:p>
          <w:p w14:paraId="15479D69">
            <w:pPr>
              <w:numPr>
                <w:ilvl w:val="0"/>
                <w:numId w:val="0"/>
              </w:numPr>
              <w:autoSpaceDE w:val="0"/>
              <w:autoSpaceDN w:val="0"/>
              <w:snapToGrid w:val="0"/>
              <w:spacing w:line="320" w:lineRule="exact"/>
              <w:ind w:firstLine="420" w:firstLineChars="200"/>
              <w:jc w:val="left"/>
              <w:rPr>
                <w:rFonts w:ascii="宋体" w:hAnsi="宋体" w:eastAsia="宋体" w:cs="宋体"/>
                <w:color w:val="000000" w:themeColor="text1"/>
                <w:kern w:val="0"/>
                <w:sz w:val="21"/>
                <w:szCs w:val="21"/>
                <w:highlight w:val="none"/>
                <w:lang w:eastAsia="zh-CN"/>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（2）</w:t>
            </w:r>
            <w:r>
              <w:rPr>
                <w:rFonts w:hint="eastAsia" w:ascii="宋体" w:hAnsi="宋体" w:eastAsia="宋体" w:cs="宋体"/>
                <w:color w:val="000000" w:themeColor="text1"/>
                <w:kern w:val="0"/>
                <w:sz w:val="21"/>
                <w:szCs w:val="21"/>
                <w:highlight w:val="none"/>
                <w:lang w:eastAsia="zh-CN"/>
                <w14:textFill>
                  <w14:solidFill>
                    <w14:schemeClr w14:val="tx1"/>
                  </w14:solidFill>
                </w14:textFill>
              </w:rPr>
              <w:t>在“信用中国”网站（http://www.creditchina.gov.cn/）中被列入</w:t>
            </w:r>
            <w:r>
              <w:rPr>
                <w:rFonts w:hint="eastAsia" w:ascii="宋体" w:hAnsi="宋体" w:eastAsia="宋体" w:cs="宋体"/>
                <w:color w:val="000000" w:themeColor="text1"/>
                <w:szCs w:val="21"/>
                <w:highlight w:val="none"/>
                <w14:textFill>
                  <w14:solidFill>
                    <w14:schemeClr w14:val="tx1"/>
                  </w14:solidFill>
                </w14:textFill>
              </w:rPr>
              <w:t>失信被执行人</w:t>
            </w:r>
            <w:r>
              <w:rPr>
                <w:rFonts w:hint="eastAsia" w:ascii="宋体" w:hAnsi="宋体" w:eastAsia="宋体" w:cs="宋体"/>
                <w:color w:val="000000" w:themeColor="text1"/>
                <w:szCs w:val="21"/>
                <w:highlight w:val="none"/>
                <w:lang w:eastAsia="zh-CN"/>
                <w14:textFill>
                  <w14:solidFill>
                    <w14:schemeClr w14:val="tx1"/>
                  </w14:solidFill>
                </w14:textFill>
              </w:rPr>
              <w:t>、</w:t>
            </w:r>
            <w:r>
              <w:rPr>
                <w:rFonts w:hint="eastAsia" w:ascii="宋体" w:hAnsi="宋体" w:eastAsia="宋体" w:cs="宋体"/>
                <w:color w:val="000000" w:themeColor="text1"/>
                <w:kern w:val="0"/>
                <w:sz w:val="21"/>
                <w:szCs w:val="21"/>
                <w:highlight w:val="none"/>
                <w:lang w:eastAsia="zh-CN"/>
                <w14:textFill>
                  <w14:solidFill>
                    <w14:schemeClr w14:val="tx1"/>
                  </w14:solidFill>
                </w14:textFill>
              </w:rPr>
              <w:t>经营（活动）异常名录、重大税收违法失信主体名单和政府采购严重违法失信行为记录名单（均不含分公司）；</w:t>
            </w:r>
          </w:p>
          <w:p w14:paraId="580BC1BD">
            <w:pPr>
              <w:keepNext w:val="0"/>
              <w:keepLines w:val="0"/>
              <w:pageBreakBefore w:val="0"/>
              <w:widowControl/>
              <w:kinsoku/>
              <w:wordWrap/>
              <w:overflowPunct/>
              <w:topLinePunct w:val="0"/>
              <w:autoSpaceDE/>
              <w:autoSpaceDN/>
              <w:bidi w:val="0"/>
              <w:snapToGrid w:val="0"/>
              <w:spacing w:line="320" w:lineRule="exact"/>
              <w:ind w:firstLine="420" w:firstLineChars="20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2.</w:t>
            </w:r>
            <w:r>
              <w:rPr>
                <w:rFonts w:hint="eastAsia" w:ascii="宋体" w:hAnsi="宋体" w:eastAsia="宋体" w:cs="宋体"/>
                <w:color w:val="000000" w:themeColor="text1"/>
                <w:kern w:val="0"/>
                <w:sz w:val="21"/>
                <w:szCs w:val="21"/>
                <w:highlight w:val="none"/>
                <w:lang w:eastAsia="zh-CN"/>
                <w14:textFill>
                  <w14:solidFill>
                    <w14:schemeClr w14:val="tx1"/>
                  </w14:solidFill>
                </w14:textFill>
              </w:rPr>
              <w:t>评标委员会在评标时按照投标人提供的验证方式对电子保函或电子保证保险进行验证。如投标人未提供电子保函或电子保证保险的验证方式，或根据提供的验证方式无法核实的，评标委员会应否决其投标。</w:t>
            </w:r>
          </w:p>
        </w:tc>
      </w:tr>
      <w:tr w14:paraId="425DF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916" w:hRule="atLeast"/>
          <w:jc w:val="center"/>
        </w:trPr>
        <w:tc>
          <w:tcPr>
            <w:tcW w:w="1143" w:type="dxa"/>
            <w:vAlign w:val="center"/>
          </w:tcPr>
          <w:p w14:paraId="75B044AE">
            <w:pPr>
              <w:keepNext w:val="0"/>
              <w:keepLines w:val="0"/>
              <w:pageBreakBefore w:val="0"/>
              <w:widowControl/>
              <w:kinsoku/>
              <w:wordWrap/>
              <w:overflowPunct/>
              <w:topLinePunct w:val="0"/>
              <w:autoSpaceDE/>
              <w:autoSpaceDN/>
              <w:bidi w:val="0"/>
              <w:snapToGrid w:val="0"/>
              <w:spacing w:line="320" w:lineRule="exact"/>
              <w:jc w:val="cente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3.6.3</w:t>
            </w:r>
          </w:p>
        </w:tc>
        <w:tc>
          <w:tcPr>
            <w:tcW w:w="1317" w:type="dxa"/>
            <w:vAlign w:val="center"/>
          </w:tcPr>
          <w:p w14:paraId="4B170F94">
            <w:pPr>
              <w:keepNext w:val="0"/>
              <w:keepLines w:val="0"/>
              <w:pageBreakBefore w:val="0"/>
              <w:widowControl/>
              <w:kinsoku/>
              <w:overflowPunct/>
              <w:topLinePunct w:val="0"/>
              <w:bidi w:val="0"/>
              <w:adjustRightInd w:val="0"/>
              <w:snapToGrid w:val="0"/>
              <w:spacing w:line="320" w:lineRule="exact"/>
              <w:jc w:val="center"/>
              <w:rPr>
                <w:rFonts w:hint="eastAsia" w:ascii="宋体" w:hAnsi="宋体" w:eastAsia="宋体" w:cs="宋体"/>
                <w:color w:val="000000" w:themeColor="text1"/>
                <w:kern w:val="0"/>
                <w:sz w:val="21"/>
                <w:szCs w:val="21"/>
                <w:highlight w:val="none"/>
                <w:lang w:eastAsia="zh-CN"/>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投标人异常投标情形的核查</w:t>
            </w:r>
          </w:p>
        </w:tc>
        <w:tc>
          <w:tcPr>
            <w:tcW w:w="7197" w:type="dxa"/>
            <w:vAlign w:val="center"/>
          </w:tcPr>
          <w:p w14:paraId="2873747A">
            <w:pPr>
              <w:keepNext w:val="0"/>
              <w:keepLines w:val="0"/>
              <w:pageBreakBefore w:val="0"/>
              <w:widowControl/>
              <w:kinsoku/>
              <w:wordWrap/>
              <w:overflowPunct/>
              <w:topLinePunct w:val="0"/>
              <w:autoSpaceDE/>
              <w:autoSpaceDN/>
              <w:bidi w:val="0"/>
              <w:snapToGrid w:val="0"/>
              <w:spacing w:line="320" w:lineRule="exact"/>
              <w:jc w:val="left"/>
              <w:rPr>
                <w:rFonts w:hint="eastAsia" w:ascii="宋体" w:hAnsi="宋体" w:eastAsia="宋体" w:cs="宋体"/>
                <w:strike w:val="0"/>
                <w:dstrike w:val="0"/>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14:textFill>
                  <w14:solidFill>
                    <w14:schemeClr w14:val="tx1"/>
                  </w14:solidFill>
                </w14:textFill>
              </w:rPr>
              <w:t>补充本款：</w:t>
            </w:r>
          </w:p>
          <w:p w14:paraId="5B97E37C">
            <w:pPr>
              <w:keepNext w:val="0"/>
              <w:keepLines w:val="0"/>
              <w:pageBreakBefore w:val="0"/>
              <w:widowControl/>
              <w:kinsoku/>
              <w:wordWrap/>
              <w:overflowPunct/>
              <w:topLinePunct w:val="0"/>
              <w:autoSpaceDE/>
              <w:autoSpaceDN/>
              <w:bidi w:val="0"/>
              <w:snapToGrid w:val="0"/>
              <w:spacing w:line="320" w:lineRule="exact"/>
              <w:ind w:firstLine="420" w:firstLineChars="200"/>
              <w:jc w:val="left"/>
              <w:rPr>
                <w:rFonts w:hint="eastAsia" w:ascii="宋体" w:hAnsi="宋体" w:eastAsia="宋体" w:cs="宋体"/>
                <w:strike w:val="0"/>
                <w:dstrike w:val="0"/>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strike w:val="0"/>
                <w:dstrike w:val="0"/>
                <w:color w:val="000000" w:themeColor="text1"/>
                <w:kern w:val="0"/>
                <w:sz w:val="21"/>
                <w:szCs w:val="21"/>
                <w:highlight w:val="none"/>
                <w:lang w:val="en-US" w:eastAsia="zh-CN"/>
                <w14:textFill>
                  <w14:solidFill>
                    <w14:schemeClr w14:val="tx1"/>
                  </w14:solidFill>
                </w14:textFill>
              </w:rPr>
              <w:t>评标委员会在评标过程中发现存在投标文件异常一致或投标活动异常关联等异常投标情形的，</w:t>
            </w:r>
            <w:r>
              <w:rPr>
                <w:rFonts w:hint="eastAsia" w:ascii="宋体" w:hAnsi="宋体" w:eastAsia="宋体" w:cs="宋体"/>
                <w:strike w:val="0"/>
                <w:dstrike w:val="0"/>
                <w:color w:val="000000" w:themeColor="text1"/>
                <w:kern w:val="0"/>
                <w:sz w:val="21"/>
                <w:szCs w:val="21"/>
                <w:highlight w:val="none"/>
                <w:u w:val="none"/>
                <w14:textFill>
                  <w14:solidFill>
                    <w14:schemeClr w14:val="tx1"/>
                  </w14:solidFill>
                </w14:textFill>
              </w:rPr>
              <w:t>应当要求投标人在规定时间内作出书面说明并提供相应的证明材料。投标人不能合理说明或者不能提供相应证明材料的，评标委员会应当认定投标人</w:t>
            </w:r>
            <w:r>
              <w:rPr>
                <w:rFonts w:hint="eastAsia" w:ascii="宋体" w:hAnsi="宋体" w:eastAsia="宋体" w:cs="宋体"/>
                <w:strike w:val="0"/>
                <w:dstrike w:val="0"/>
                <w:color w:val="000000" w:themeColor="text1"/>
                <w:kern w:val="0"/>
                <w:sz w:val="21"/>
                <w:szCs w:val="21"/>
                <w:highlight w:val="none"/>
                <w:lang w:val="en-US" w:eastAsia="zh-CN"/>
                <w14:textFill>
                  <w14:solidFill>
                    <w14:schemeClr w14:val="tx1"/>
                  </w14:solidFill>
                </w14:textFill>
              </w:rPr>
              <w:t>存在串通投标情形，并否决其投标。</w:t>
            </w:r>
          </w:p>
          <w:p w14:paraId="4FE4CD97">
            <w:pPr>
              <w:keepNext w:val="0"/>
              <w:keepLines w:val="0"/>
              <w:pageBreakBefore w:val="0"/>
              <w:widowControl/>
              <w:kinsoku/>
              <w:wordWrap/>
              <w:overflowPunct/>
              <w:topLinePunct w:val="0"/>
              <w:autoSpaceDE/>
              <w:autoSpaceDN/>
              <w:bidi w:val="0"/>
              <w:snapToGrid w:val="0"/>
              <w:spacing w:line="320" w:lineRule="exact"/>
              <w:ind w:firstLine="420" w:firstLineChars="200"/>
              <w:jc w:val="left"/>
              <w:rPr>
                <w:rFonts w:hint="eastAsia" w:ascii="宋体" w:hAnsi="宋体" w:eastAsia="宋体" w:cs="宋体"/>
                <w:strike w:val="0"/>
                <w:dstrike w:val="0"/>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strike w:val="0"/>
                <w:dstrike w:val="0"/>
                <w:color w:val="000000" w:themeColor="text1"/>
                <w:kern w:val="0"/>
                <w:sz w:val="21"/>
                <w:szCs w:val="21"/>
                <w:highlight w:val="none"/>
                <w:lang w:val="en-US" w:eastAsia="zh-CN"/>
                <w14:textFill>
                  <w14:solidFill>
                    <w14:schemeClr w14:val="tx1"/>
                  </w14:solidFill>
                </w14:textFill>
              </w:rPr>
              <w:t>有下列情形之一的，属于投标文件异常一致或投标活动异常关联等异常投标情形：</w:t>
            </w:r>
          </w:p>
          <w:p w14:paraId="0FFA1899">
            <w:pPr>
              <w:keepNext w:val="0"/>
              <w:keepLines w:val="0"/>
              <w:pageBreakBefore w:val="0"/>
              <w:widowControl/>
              <w:kinsoku/>
              <w:wordWrap/>
              <w:overflowPunct/>
              <w:topLinePunct w:val="0"/>
              <w:autoSpaceDE/>
              <w:autoSpaceDN/>
              <w:bidi w:val="0"/>
              <w:snapToGrid w:val="0"/>
              <w:spacing w:line="320" w:lineRule="exact"/>
              <w:ind w:firstLine="420" w:firstLineChars="200"/>
              <w:jc w:val="left"/>
              <w:rPr>
                <w:rFonts w:hint="eastAsia" w:ascii="宋体" w:hAnsi="宋体" w:eastAsia="宋体" w:cs="宋体"/>
                <w:strike w:val="0"/>
                <w:dstrike w:val="0"/>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strike w:val="0"/>
                <w:dstrike w:val="0"/>
                <w:color w:val="000000" w:themeColor="text1"/>
                <w:kern w:val="0"/>
                <w:sz w:val="21"/>
                <w:szCs w:val="21"/>
                <w:highlight w:val="none"/>
                <w:lang w:val="en-US" w:eastAsia="zh-CN"/>
                <w14:textFill>
                  <w14:solidFill>
                    <w14:schemeClr w14:val="tx1"/>
                  </w14:solidFill>
                </w14:textFill>
              </w:rPr>
              <w:t>（1）投标人投标文件制作机器码雷同；</w:t>
            </w:r>
          </w:p>
          <w:p w14:paraId="5137CDA2">
            <w:pPr>
              <w:keepNext w:val="0"/>
              <w:keepLines w:val="0"/>
              <w:pageBreakBefore w:val="0"/>
              <w:widowControl/>
              <w:kinsoku/>
              <w:wordWrap/>
              <w:overflowPunct/>
              <w:topLinePunct w:val="0"/>
              <w:autoSpaceDE/>
              <w:autoSpaceDN/>
              <w:bidi w:val="0"/>
              <w:snapToGrid w:val="0"/>
              <w:spacing w:line="320" w:lineRule="exact"/>
              <w:ind w:firstLine="420" w:firstLineChars="200"/>
              <w:jc w:val="left"/>
              <w:rPr>
                <w:rFonts w:hint="eastAsia" w:ascii="宋体" w:hAnsi="宋体" w:eastAsia="宋体" w:cs="宋体"/>
                <w:strike w:val="0"/>
                <w:dstrike w:val="0"/>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strike w:val="0"/>
                <w:dstrike w:val="0"/>
                <w:color w:val="000000" w:themeColor="text1"/>
                <w:kern w:val="0"/>
                <w:sz w:val="21"/>
                <w:szCs w:val="21"/>
                <w:highlight w:val="none"/>
                <w:lang w:val="en-US" w:eastAsia="zh-CN"/>
                <w14:textFill>
                  <w14:solidFill>
                    <w14:schemeClr w14:val="tx1"/>
                  </w14:solidFill>
                </w14:textFill>
              </w:rPr>
              <w:t>（2）投标文件创建标识码雷同；</w:t>
            </w:r>
          </w:p>
          <w:p w14:paraId="4F929B81">
            <w:pPr>
              <w:keepNext w:val="0"/>
              <w:keepLines w:val="0"/>
              <w:pageBreakBefore w:val="0"/>
              <w:widowControl/>
              <w:kinsoku/>
              <w:wordWrap/>
              <w:overflowPunct/>
              <w:topLinePunct w:val="0"/>
              <w:autoSpaceDE/>
              <w:autoSpaceDN/>
              <w:bidi w:val="0"/>
              <w:snapToGrid w:val="0"/>
              <w:spacing w:line="320" w:lineRule="exact"/>
              <w:ind w:firstLine="420" w:firstLineChars="200"/>
              <w:jc w:val="left"/>
              <w:rPr>
                <w:rFonts w:hint="eastAsia" w:ascii="宋体" w:hAnsi="宋体" w:eastAsia="宋体" w:cs="宋体"/>
                <w:strike w:val="0"/>
                <w:dstrike w:val="0"/>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strike w:val="0"/>
                <w:dstrike w:val="0"/>
                <w:color w:val="000000" w:themeColor="text1"/>
                <w:kern w:val="0"/>
                <w:sz w:val="21"/>
                <w:szCs w:val="21"/>
                <w:highlight w:val="none"/>
                <w:lang w:val="en-US" w:eastAsia="zh-CN"/>
                <w14:textFill>
                  <w14:solidFill>
                    <w14:schemeClr w14:val="tx1"/>
                  </w14:solidFill>
                </w14:textFill>
              </w:rPr>
              <w:t>（3）投标文件制作计算机MAC地址雷同；</w:t>
            </w:r>
          </w:p>
          <w:p w14:paraId="6F51FA7D">
            <w:pPr>
              <w:keepNext w:val="0"/>
              <w:keepLines w:val="0"/>
              <w:pageBreakBefore w:val="0"/>
              <w:widowControl/>
              <w:kinsoku/>
              <w:wordWrap/>
              <w:overflowPunct/>
              <w:topLinePunct w:val="0"/>
              <w:autoSpaceDE/>
              <w:autoSpaceDN/>
              <w:bidi w:val="0"/>
              <w:snapToGrid w:val="0"/>
              <w:spacing w:line="320" w:lineRule="exact"/>
              <w:ind w:firstLine="420" w:firstLineChars="200"/>
              <w:jc w:val="left"/>
              <w:rPr>
                <w:rFonts w:hint="eastAsia" w:ascii="宋体" w:hAnsi="宋体" w:eastAsia="宋体" w:cs="宋体"/>
                <w:strike w:val="0"/>
                <w:dstrike w:val="0"/>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strike w:val="0"/>
                <w:dstrike w:val="0"/>
                <w:color w:val="000000" w:themeColor="text1"/>
                <w:kern w:val="0"/>
                <w:sz w:val="21"/>
                <w:szCs w:val="21"/>
                <w:highlight w:val="none"/>
                <w:lang w:val="en-US" w:eastAsia="zh-CN"/>
                <w14:textFill>
                  <w14:solidFill>
                    <w14:schemeClr w14:val="tx1"/>
                  </w14:solidFill>
                </w14:textFill>
              </w:rPr>
              <w:t>（4）投标文件制作计算机硬盘序列号雷同；</w:t>
            </w:r>
          </w:p>
          <w:p w14:paraId="2F19D1BF">
            <w:pPr>
              <w:keepNext w:val="0"/>
              <w:keepLines w:val="0"/>
              <w:pageBreakBefore w:val="0"/>
              <w:widowControl/>
              <w:kinsoku/>
              <w:wordWrap/>
              <w:overflowPunct/>
              <w:topLinePunct w:val="0"/>
              <w:autoSpaceDE/>
              <w:autoSpaceDN/>
              <w:bidi w:val="0"/>
              <w:snapToGrid w:val="0"/>
              <w:spacing w:line="320" w:lineRule="exact"/>
              <w:ind w:firstLine="420" w:firstLineChars="200"/>
              <w:jc w:val="left"/>
              <w:rPr>
                <w:rFonts w:hint="eastAsia" w:ascii="宋体" w:hAnsi="宋体" w:eastAsia="宋体" w:cs="宋体"/>
                <w:strike w:val="0"/>
                <w:dstrike w:val="0"/>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strike w:val="0"/>
                <w:dstrike w:val="0"/>
                <w:color w:val="000000" w:themeColor="text1"/>
                <w:kern w:val="0"/>
                <w:sz w:val="21"/>
                <w:szCs w:val="21"/>
                <w:highlight w:val="none"/>
                <w:lang w:val="en-US" w:eastAsia="zh-CN"/>
                <w14:textFill>
                  <w14:solidFill>
                    <w14:schemeClr w14:val="tx1"/>
                  </w14:solidFill>
                </w14:textFill>
              </w:rPr>
              <w:t>（5）投标文件上传IP地址雷同；</w:t>
            </w:r>
          </w:p>
          <w:p w14:paraId="20DF9136">
            <w:pPr>
              <w:keepNext w:val="0"/>
              <w:keepLines w:val="0"/>
              <w:pageBreakBefore w:val="0"/>
              <w:widowControl/>
              <w:kinsoku/>
              <w:wordWrap/>
              <w:overflowPunct/>
              <w:topLinePunct w:val="0"/>
              <w:autoSpaceDE/>
              <w:autoSpaceDN/>
              <w:bidi w:val="0"/>
              <w:snapToGrid w:val="0"/>
              <w:spacing w:line="320" w:lineRule="exact"/>
              <w:ind w:firstLine="420" w:firstLineChars="20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strike w:val="0"/>
                <w:dstrike w:val="0"/>
                <w:color w:val="000000" w:themeColor="text1"/>
                <w:kern w:val="0"/>
                <w:sz w:val="21"/>
                <w:szCs w:val="21"/>
                <w:highlight w:val="none"/>
                <w:lang w:val="en-US" w:eastAsia="zh-CN"/>
                <w14:textFill>
                  <w14:solidFill>
                    <w14:schemeClr w14:val="tx1"/>
                  </w14:solidFill>
                </w14:textFill>
              </w:rPr>
              <w:t>（6）投标文件解密IP地址雷同。</w:t>
            </w:r>
          </w:p>
        </w:tc>
      </w:tr>
      <w:tr w14:paraId="158F3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916" w:hRule="atLeast"/>
          <w:jc w:val="center"/>
        </w:trPr>
        <w:tc>
          <w:tcPr>
            <w:tcW w:w="1143" w:type="dxa"/>
            <w:vAlign w:val="center"/>
          </w:tcPr>
          <w:p w14:paraId="48610F85">
            <w:pPr>
              <w:keepNext w:val="0"/>
              <w:keepLines w:val="0"/>
              <w:pageBreakBefore w:val="0"/>
              <w:widowControl/>
              <w:kinsoku/>
              <w:overflowPunct/>
              <w:topLinePunct w:val="0"/>
              <w:autoSpaceDE w:val="0"/>
              <w:autoSpaceDN w:val="0"/>
              <w:bidi w:val="0"/>
              <w:adjustRightInd w:val="0"/>
              <w:snapToGrid w:val="0"/>
              <w:spacing w:line="320" w:lineRule="exact"/>
              <w:ind w:right="-20" w:rightChars="0"/>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微软雅黑"/>
                <w:color w:val="000000" w:themeColor="text1"/>
                <w:kern w:val="0"/>
                <w:sz w:val="21"/>
                <w:szCs w:val="21"/>
                <w:highlight w:val="none"/>
                <w:lang w:val="en-US" w:eastAsia="zh-CN"/>
                <w14:textFill>
                  <w14:solidFill>
                    <w14:schemeClr w14:val="tx1"/>
                  </w14:solidFill>
                </w14:textFill>
              </w:rPr>
              <w:t>3.8.1</w:t>
            </w:r>
          </w:p>
        </w:tc>
        <w:tc>
          <w:tcPr>
            <w:tcW w:w="1317" w:type="dxa"/>
            <w:vAlign w:val="center"/>
          </w:tcPr>
          <w:p w14:paraId="24DF329A">
            <w:pPr>
              <w:keepNext w:val="0"/>
              <w:keepLines w:val="0"/>
              <w:pageBreakBefore w:val="0"/>
              <w:widowControl/>
              <w:kinsoku/>
              <w:overflowPunct/>
              <w:topLinePunct w:val="0"/>
              <w:bidi w:val="0"/>
              <w:snapToGrid w:val="0"/>
              <w:spacing w:line="320" w:lineRule="exact"/>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Arial"/>
                <w:color w:val="000000" w:themeColor="text1"/>
                <w:kern w:val="0"/>
                <w:sz w:val="21"/>
                <w:szCs w:val="21"/>
                <w:highlight w:val="none"/>
                <w:lang w:eastAsia="zh-CN"/>
                <w14:textFill>
                  <w14:solidFill>
                    <w14:schemeClr w14:val="tx1"/>
                  </w14:solidFill>
                </w14:textFill>
              </w:rPr>
              <w:t>中标候选人的确定</w:t>
            </w:r>
          </w:p>
        </w:tc>
        <w:tc>
          <w:tcPr>
            <w:tcW w:w="7197" w:type="dxa"/>
            <w:vAlign w:val="center"/>
          </w:tcPr>
          <w:p w14:paraId="3716C8D9">
            <w:pPr>
              <w:keepNext w:val="0"/>
              <w:keepLines w:val="0"/>
              <w:pageBreakBefore w:val="0"/>
              <w:widowControl/>
              <w:kinsoku/>
              <w:overflowPunct/>
              <w:topLinePunct w:val="0"/>
              <w:bidi w:val="0"/>
              <w:snapToGrid w:val="0"/>
              <w:spacing w:line="320" w:lineRule="exact"/>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Arial"/>
                <w:color w:val="000000" w:themeColor="text1"/>
                <w:kern w:val="0"/>
                <w:sz w:val="21"/>
                <w:szCs w:val="21"/>
                <w:highlight w:val="none"/>
                <w14:textFill>
                  <w14:solidFill>
                    <w14:schemeClr w14:val="tx1"/>
                  </w14:solidFill>
                </w14:textFill>
              </w:rPr>
              <w:t>评标委员会按</w:t>
            </w:r>
            <w:r>
              <w:rPr>
                <w:rFonts w:hint="eastAsia" w:ascii="宋体" w:hAnsi="宋体" w:eastAsia="宋体" w:cs="Arial"/>
                <w:color w:val="000000" w:themeColor="text1"/>
                <w:kern w:val="0"/>
                <w:sz w:val="21"/>
                <w:szCs w:val="21"/>
                <w:highlight w:val="none"/>
                <w:lang w:val="en-US" w:eastAsia="zh-CN"/>
                <w14:textFill>
                  <w14:solidFill>
                    <w14:schemeClr w14:val="tx1"/>
                  </w14:solidFill>
                </w14:textFill>
              </w:rPr>
              <w:t>照</w:t>
            </w:r>
            <w:r>
              <w:rPr>
                <w:rFonts w:hint="eastAsia" w:ascii="宋体" w:hAnsi="宋体" w:eastAsia="宋体" w:cs="Arial"/>
                <w:color w:val="000000" w:themeColor="text1"/>
                <w:kern w:val="0"/>
                <w:sz w:val="21"/>
                <w:szCs w:val="21"/>
                <w:highlight w:val="none"/>
                <w14:textFill>
                  <w14:solidFill>
                    <w14:schemeClr w14:val="tx1"/>
                  </w14:solidFill>
                </w14:textFill>
              </w:rPr>
              <w:t>评标价由低到高的顺序，向招标人推荐1-3名中标候选人</w:t>
            </w:r>
            <w:r>
              <w:rPr>
                <w:rFonts w:hint="eastAsia" w:ascii="宋体" w:hAnsi="宋体" w:eastAsia="宋体" w:cs="Arial"/>
                <w:color w:val="000000" w:themeColor="text1"/>
                <w:kern w:val="0"/>
                <w:sz w:val="21"/>
                <w:szCs w:val="21"/>
                <w:highlight w:val="none"/>
                <w:lang w:eastAsia="zh-CN"/>
                <w14:textFill>
                  <w14:solidFill>
                    <w14:schemeClr w14:val="tx1"/>
                  </w14:solidFill>
                </w14:textFill>
              </w:rPr>
              <w:t>。</w:t>
            </w:r>
          </w:p>
        </w:tc>
      </w:tr>
    </w:tbl>
    <w:p w14:paraId="0F4D80B6">
      <w:pPr>
        <w:widowControl/>
        <w:jc w:val="left"/>
        <w:rPr>
          <w:rFonts w:ascii="宋体" w:hAnsi="宋体" w:eastAsia="宋体" w:cs="Arial"/>
          <w:color w:val="000000" w:themeColor="text1"/>
          <w:kern w:val="0"/>
          <w:sz w:val="21"/>
          <w:szCs w:val="21"/>
          <w:highlight w:val="none"/>
          <w14:textFill>
            <w14:solidFill>
              <w14:schemeClr w14:val="tx1"/>
            </w14:solidFill>
          </w14:textFill>
        </w:rPr>
      </w:pPr>
      <w:r>
        <w:rPr>
          <w:rFonts w:ascii="宋体" w:hAnsi="宋体" w:eastAsia="宋体" w:cs="Arial"/>
          <w:color w:val="000000" w:themeColor="text1"/>
          <w:kern w:val="0"/>
          <w:sz w:val="21"/>
          <w:szCs w:val="21"/>
          <w:highlight w:val="none"/>
          <w14:textFill>
            <w14:solidFill>
              <w14:schemeClr w14:val="tx1"/>
            </w14:solidFill>
          </w14:textFill>
        </w:rPr>
        <w:br w:type="page"/>
      </w:r>
    </w:p>
    <w:p w14:paraId="4B4760E9">
      <w:pPr>
        <w:widowControl/>
        <w:adjustRightInd w:val="0"/>
        <w:snapToGrid w:val="0"/>
        <w:spacing w:line="360" w:lineRule="auto"/>
        <w:jc w:val="left"/>
        <w:textAlignment w:val="baseline"/>
        <w:rPr>
          <w:rFonts w:ascii="宋体" w:hAnsi="宋体" w:eastAsia="等线" w:cs="Arial"/>
          <w:b/>
          <w:bCs/>
          <w:snapToGrid w:val="0"/>
          <w:color w:val="000000" w:themeColor="text1"/>
          <w:kern w:val="0"/>
          <w:sz w:val="21"/>
          <w:szCs w:val="21"/>
          <w:highlight w:val="none"/>
          <w14:textFill>
            <w14:solidFill>
              <w14:schemeClr w14:val="tx1"/>
            </w14:solidFill>
          </w14:textFill>
        </w:rPr>
      </w:pPr>
      <w:r>
        <w:rPr>
          <w:rFonts w:hint="eastAsia" w:ascii="宋体" w:hAnsi="宋体" w:eastAsia="等线" w:cs="Arial"/>
          <w:b/>
          <w:bCs/>
          <w:snapToGrid w:val="0"/>
          <w:color w:val="000000" w:themeColor="text1"/>
          <w:kern w:val="0"/>
          <w:sz w:val="21"/>
          <w:szCs w:val="21"/>
          <w:highlight w:val="none"/>
          <w14:textFill>
            <w14:solidFill>
              <w14:schemeClr w14:val="tx1"/>
            </w14:solidFill>
          </w14:textFill>
        </w:rPr>
        <w:t>评分标准</w:t>
      </w:r>
    </w:p>
    <w:tbl>
      <w:tblPr>
        <w:tblStyle w:val="4"/>
        <w:tblpPr w:leftFromText="180" w:rightFromText="180" w:vertAnchor="text" w:tblpXSpec="center" w:tblpY="1"/>
        <w:tblOverlap w:val="never"/>
        <w:tblW w:w="97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2"/>
        <w:gridCol w:w="1064"/>
        <w:gridCol w:w="1136"/>
        <w:gridCol w:w="864"/>
        <w:gridCol w:w="5914"/>
      </w:tblGrid>
      <w:tr w14:paraId="3EA18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812" w:type="dxa"/>
            <w:vAlign w:val="center"/>
          </w:tcPr>
          <w:p w14:paraId="4DE3F062">
            <w:pPr>
              <w:keepNext w:val="0"/>
              <w:keepLines w:val="0"/>
              <w:pageBreakBefore w:val="0"/>
              <w:widowControl w:val="0"/>
              <w:kinsoku/>
              <w:wordWrap/>
              <w:overflowPunct/>
              <w:topLinePunct w:val="0"/>
              <w:bidi w:val="0"/>
              <w:snapToGrid w:val="0"/>
              <w:spacing w:line="320" w:lineRule="exact"/>
              <w:jc w:val="center"/>
              <w:textAlignment w:val="baseline"/>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条款号</w:t>
            </w:r>
          </w:p>
        </w:tc>
        <w:tc>
          <w:tcPr>
            <w:tcW w:w="1064" w:type="dxa"/>
            <w:vAlign w:val="center"/>
          </w:tcPr>
          <w:p w14:paraId="71DD9447">
            <w:pPr>
              <w:keepNext w:val="0"/>
              <w:keepLines w:val="0"/>
              <w:pageBreakBefore w:val="0"/>
              <w:widowControl w:val="0"/>
              <w:kinsoku/>
              <w:wordWrap/>
              <w:overflowPunct/>
              <w:topLinePunct w:val="0"/>
              <w:bidi w:val="0"/>
              <w:snapToGrid w:val="0"/>
              <w:spacing w:line="320" w:lineRule="exact"/>
              <w:jc w:val="center"/>
              <w:textAlignment w:val="baseline"/>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评分</w:t>
            </w:r>
          </w:p>
          <w:p w14:paraId="6F3B4CA8">
            <w:pPr>
              <w:keepNext w:val="0"/>
              <w:keepLines w:val="0"/>
              <w:pageBreakBefore w:val="0"/>
              <w:widowControl w:val="0"/>
              <w:kinsoku/>
              <w:wordWrap/>
              <w:overflowPunct/>
              <w:topLinePunct w:val="0"/>
              <w:bidi w:val="0"/>
              <w:snapToGrid w:val="0"/>
              <w:spacing w:line="320" w:lineRule="exact"/>
              <w:jc w:val="center"/>
              <w:textAlignment w:val="baseline"/>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因素</w:t>
            </w:r>
          </w:p>
        </w:tc>
        <w:tc>
          <w:tcPr>
            <w:tcW w:w="1136" w:type="dxa"/>
            <w:vAlign w:val="center"/>
          </w:tcPr>
          <w:p w14:paraId="506F96B1">
            <w:pPr>
              <w:keepNext w:val="0"/>
              <w:keepLines w:val="0"/>
              <w:pageBreakBefore w:val="0"/>
              <w:widowControl/>
              <w:kinsoku/>
              <w:wordWrap/>
              <w:overflowPunct/>
              <w:topLinePunct w:val="0"/>
              <w:bidi w:val="0"/>
              <w:adjustRightInd w:val="0"/>
              <w:snapToGrid w:val="0"/>
              <w:spacing w:line="320" w:lineRule="exact"/>
              <w:jc w:val="center"/>
              <w:rPr>
                <w:rFonts w:hint="eastAsia" w:ascii="宋体" w:hAnsi="宋体" w:eastAsia="宋体" w:cs="宋体"/>
                <w:color w:val="000000" w:themeColor="text1"/>
                <w:kern w:val="0"/>
                <w:sz w:val="21"/>
                <w:szCs w:val="21"/>
                <w:highlight w:val="none"/>
                <w:u w:val="singl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评分因素</w:t>
            </w:r>
          </w:p>
        </w:tc>
        <w:tc>
          <w:tcPr>
            <w:tcW w:w="864" w:type="dxa"/>
            <w:vAlign w:val="center"/>
          </w:tcPr>
          <w:p w14:paraId="3C215C22">
            <w:pPr>
              <w:keepNext w:val="0"/>
              <w:keepLines w:val="0"/>
              <w:pageBreakBefore w:val="0"/>
              <w:widowControl/>
              <w:kinsoku/>
              <w:wordWrap/>
              <w:overflowPunct/>
              <w:topLinePunct w:val="0"/>
              <w:bidi w:val="0"/>
              <w:snapToGrid w:val="0"/>
              <w:spacing w:line="320" w:lineRule="exact"/>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spacing w:val="-3"/>
                <w:kern w:val="0"/>
                <w:sz w:val="21"/>
                <w:szCs w:val="21"/>
                <w:highlight w:val="none"/>
                <w14:textFill>
                  <w14:solidFill>
                    <w14:schemeClr w14:val="tx1"/>
                  </w14:solidFill>
                </w14:textFill>
              </w:rPr>
              <w:t>分</w:t>
            </w:r>
            <w:r>
              <w:rPr>
                <w:rFonts w:hint="eastAsia" w:ascii="宋体" w:hAnsi="宋体" w:eastAsia="宋体" w:cs="宋体"/>
                <w:color w:val="000000" w:themeColor="text1"/>
                <w:spacing w:val="-2"/>
                <w:kern w:val="0"/>
                <w:sz w:val="21"/>
                <w:szCs w:val="21"/>
                <w:highlight w:val="none"/>
                <w14:textFill>
                  <w14:solidFill>
                    <w14:schemeClr w14:val="tx1"/>
                  </w14:solidFill>
                </w14:textFill>
              </w:rPr>
              <w:t>值</w:t>
            </w:r>
          </w:p>
        </w:tc>
        <w:tc>
          <w:tcPr>
            <w:tcW w:w="5914" w:type="dxa"/>
            <w:vAlign w:val="center"/>
          </w:tcPr>
          <w:p w14:paraId="4F937006">
            <w:pPr>
              <w:keepNext w:val="0"/>
              <w:keepLines w:val="0"/>
              <w:pageBreakBefore w:val="0"/>
              <w:widowControl/>
              <w:kinsoku/>
              <w:wordWrap/>
              <w:overflowPunct/>
              <w:topLinePunct w:val="0"/>
              <w:bidi w:val="0"/>
              <w:snapToGrid w:val="0"/>
              <w:spacing w:line="320" w:lineRule="exact"/>
              <w:jc w:val="center"/>
              <w:rPr>
                <w:rFonts w:hint="eastAsia" w:ascii="宋体" w:hAnsi="宋体" w:eastAsia="宋体" w:cs="宋体"/>
                <w:color w:val="000000" w:themeColor="text1"/>
                <w:spacing w:val="-3"/>
                <w:kern w:val="0"/>
                <w:sz w:val="21"/>
                <w:szCs w:val="21"/>
                <w:highlight w:val="none"/>
                <w14:textFill>
                  <w14:solidFill>
                    <w14:schemeClr w14:val="tx1"/>
                  </w14:solidFill>
                </w14:textFill>
              </w:rPr>
            </w:pPr>
            <w:r>
              <w:rPr>
                <w:rFonts w:hint="eastAsia" w:ascii="宋体" w:hAnsi="宋体" w:eastAsia="宋体" w:cs="宋体"/>
                <w:color w:val="000000" w:themeColor="text1"/>
                <w:spacing w:val="-1"/>
                <w:kern w:val="0"/>
                <w:sz w:val="21"/>
                <w:szCs w:val="21"/>
                <w:highlight w:val="none"/>
                <w14:textFill>
                  <w14:solidFill>
                    <w14:schemeClr w14:val="tx1"/>
                  </w14:solidFill>
                </w14:textFill>
              </w:rPr>
              <w:t>评分</w:t>
            </w:r>
            <w:r>
              <w:rPr>
                <w:rFonts w:hint="eastAsia" w:ascii="宋体" w:hAnsi="宋体" w:eastAsia="宋体" w:cs="宋体"/>
                <w:color w:val="000000" w:themeColor="text1"/>
                <w:kern w:val="0"/>
                <w:sz w:val="21"/>
                <w:szCs w:val="21"/>
                <w:highlight w:val="none"/>
                <w14:textFill>
                  <w14:solidFill>
                    <w14:schemeClr w14:val="tx1"/>
                  </w14:solidFill>
                </w14:textFill>
              </w:rPr>
              <w:t>标准</w:t>
            </w:r>
          </w:p>
        </w:tc>
      </w:tr>
      <w:tr w14:paraId="6DF5A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jc w:val="center"/>
        </w:trPr>
        <w:tc>
          <w:tcPr>
            <w:tcW w:w="812" w:type="dxa"/>
            <w:vMerge w:val="restart"/>
            <w:vAlign w:val="center"/>
          </w:tcPr>
          <w:p w14:paraId="0B71B80F">
            <w:pPr>
              <w:keepNext w:val="0"/>
              <w:keepLines w:val="0"/>
              <w:pageBreakBefore w:val="0"/>
              <w:widowControl/>
              <w:kinsoku/>
              <w:wordWrap/>
              <w:overflowPunct/>
              <w:topLinePunct w:val="0"/>
              <w:bidi w:val="0"/>
              <w:snapToGrid w:val="0"/>
              <w:spacing w:line="320" w:lineRule="exact"/>
              <w:jc w:val="center"/>
              <w:rPr>
                <w:rFonts w:hint="eastAsia" w:ascii="宋体" w:hAnsi="宋体" w:eastAsia="宋体" w:cs="宋体"/>
                <w:color w:val="000000" w:themeColor="text1"/>
                <w:kern w:val="0"/>
                <w:sz w:val="21"/>
                <w:szCs w:val="21"/>
                <w:highlight w:val="none"/>
                <w:lang w:eastAsia="zh-CN"/>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2.2.</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2</w:t>
            </w:r>
          </w:p>
          <w:p w14:paraId="5CD22A5D">
            <w:pPr>
              <w:keepNext w:val="0"/>
              <w:keepLines w:val="0"/>
              <w:pageBreakBefore w:val="0"/>
              <w:widowControl/>
              <w:kinsoku/>
              <w:wordWrap/>
              <w:overflowPunct/>
              <w:topLinePunct w:val="0"/>
              <w:bidi w:val="0"/>
              <w:snapToGrid w:val="0"/>
              <w:spacing w:line="320" w:lineRule="exact"/>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w:t>
            </w:r>
          </w:p>
        </w:tc>
        <w:tc>
          <w:tcPr>
            <w:tcW w:w="1064" w:type="dxa"/>
            <w:vMerge w:val="restart"/>
            <w:vAlign w:val="center"/>
          </w:tcPr>
          <w:p w14:paraId="07DA482A">
            <w:pPr>
              <w:keepNext w:val="0"/>
              <w:keepLines w:val="0"/>
              <w:pageBreakBefore w:val="0"/>
              <w:widowControl/>
              <w:kinsoku/>
              <w:wordWrap/>
              <w:overflowPunct/>
              <w:topLinePunct w:val="0"/>
              <w:bidi w:val="0"/>
              <w:snapToGrid w:val="0"/>
              <w:spacing w:line="320" w:lineRule="exact"/>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商务部分</w:t>
            </w:r>
          </w:p>
          <w:p w14:paraId="001B1B11">
            <w:pPr>
              <w:keepNext w:val="0"/>
              <w:keepLines w:val="0"/>
              <w:pageBreakBefore w:val="0"/>
              <w:widowControl/>
              <w:kinsoku/>
              <w:wordWrap/>
              <w:overflowPunct/>
              <w:topLinePunct w:val="0"/>
              <w:bidi w:val="0"/>
              <w:snapToGrid w:val="0"/>
              <w:spacing w:line="320" w:lineRule="exact"/>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w:t>
            </w:r>
            <w:r>
              <w:rPr>
                <w:rFonts w:hint="eastAsia" w:ascii="宋体" w:hAnsi="宋体" w:cs="宋体"/>
                <w:color w:val="000000" w:themeColor="text1"/>
                <w:kern w:val="0"/>
                <w:sz w:val="21"/>
                <w:szCs w:val="21"/>
                <w:highlight w:val="none"/>
                <w:lang w:val="en-US" w:eastAsia="zh-CN"/>
                <w14:textFill>
                  <w14:solidFill>
                    <w14:schemeClr w14:val="tx1"/>
                  </w14:solidFill>
                </w14:textFill>
              </w:rPr>
              <w:t>2</w:t>
            </w:r>
            <w:r>
              <w:rPr>
                <w:rFonts w:hint="eastAsia" w:ascii="宋体" w:hAnsi="宋体" w:eastAsia="宋体" w:cs="宋体"/>
                <w:color w:val="000000" w:themeColor="text1"/>
                <w:kern w:val="0"/>
                <w:sz w:val="21"/>
                <w:szCs w:val="21"/>
                <w:highlight w:val="none"/>
                <w14:textFill>
                  <w14:solidFill>
                    <w14:schemeClr w14:val="tx1"/>
                  </w14:solidFill>
                </w14:textFill>
              </w:rPr>
              <w:t>0分）</w:t>
            </w:r>
          </w:p>
        </w:tc>
        <w:tc>
          <w:tcPr>
            <w:tcW w:w="1136" w:type="dxa"/>
            <w:vMerge w:val="restart"/>
            <w:vAlign w:val="center"/>
          </w:tcPr>
          <w:p w14:paraId="59F62572">
            <w:pPr>
              <w:keepNext w:val="0"/>
              <w:keepLines w:val="0"/>
              <w:pageBreakBefore w:val="0"/>
              <w:widowControl/>
              <w:kinsoku/>
              <w:wordWrap/>
              <w:overflowPunct/>
              <w:topLinePunct w:val="0"/>
              <w:bidi w:val="0"/>
              <w:adjustRightInd w:val="0"/>
              <w:snapToGrid w:val="0"/>
              <w:spacing w:line="320" w:lineRule="exact"/>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业绩</w:t>
            </w:r>
          </w:p>
        </w:tc>
        <w:tc>
          <w:tcPr>
            <w:tcW w:w="864" w:type="dxa"/>
            <w:vMerge w:val="restart"/>
            <w:vAlign w:val="center"/>
          </w:tcPr>
          <w:p w14:paraId="766CC551">
            <w:pPr>
              <w:keepNext w:val="0"/>
              <w:keepLines w:val="0"/>
              <w:pageBreakBefore w:val="0"/>
              <w:widowControl/>
              <w:kinsoku/>
              <w:wordWrap/>
              <w:overflowPunct/>
              <w:topLinePunct w:val="0"/>
              <w:bidi w:val="0"/>
              <w:snapToGrid w:val="0"/>
              <w:spacing w:line="320" w:lineRule="exact"/>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val="en-US" w:eastAsia="zh-CN"/>
                <w14:textFill>
                  <w14:solidFill>
                    <w14:schemeClr w14:val="tx1"/>
                  </w14:solidFill>
                </w14:textFill>
              </w:rPr>
              <w:t>2</w:t>
            </w:r>
            <w:r>
              <w:rPr>
                <w:rFonts w:hint="eastAsia" w:ascii="宋体" w:hAnsi="宋体" w:eastAsia="宋体" w:cs="宋体"/>
                <w:color w:val="000000" w:themeColor="text1"/>
                <w:kern w:val="0"/>
                <w:sz w:val="21"/>
                <w:szCs w:val="21"/>
                <w:highlight w:val="none"/>
                <w14:textFill>
                  <w14:solidFill>
                    <w14:schemeClr w14:val="tx1"/>
                  </w14:solidFill>
                </w14:textFill>
              </w:rPr>
              <w:t>0分</w:t>
            </w:r>
          </w:p>
        </w:tc>
        <w:tc>
          <w:tcPr>
            <w:tcW w:w="5914" w:type="dxa"/>
            <w:vAlign w:val="center"/>
          </w:tcPr>
          <w:p w14:paraId="4FF7AFF8">
            <w:pPr>
              <w:keepNext w:val="0"/>
              <w:keepLines w:val="0"/>
              <w:pageBreakBefore w:val="0"/>
              <w:widowControl/>
              <w:kinsoku/>
              <w:wordWrap/>
              <w:overflowPunct/>
              <w:topLinePunct w:val="0"/>
              <w:bidi w:val="0"/>
              <w:snapToGrid w:val="0"/>
              <w:spacing w:line="320" w:lineRule="exact"/>
              <w:ind w:right="113"/>
              <w:jc w:val="left"/>
              <w:rPr>
                <w:rFonts w:hint="default" w:ascii="宋体" w:hAnsi="宋体" w:eastAsia="宋体" w:cs="宋体"/>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满足资格</w:t>
            </w:r>
            <w:r>
              <w:rPr>
                <w:rFonts w:hint="eastAsia" w:ascii="宋体" w:hAnsi="宋体" w:cs="宋体"/>
                <w:color w:val="000000" w:themeColor="text1"/>
                <w:kern w:val="0"/>
                <w:sz w:val="21"/>
                <w:szCs w:val="21"/>
                <w:highlight w:val="none"/>
                <w:lang w:eastAsia="zh-CN"/>
                <w14:textFill>
                  <w14:solidFill>
                    <w14:schemeClr w14:val="tx1"/>
                  </w14:solidFill>
                </w14:textFill>
              </w:rPr>
              <w:t>审查条件</w:t>
            </w:r>
            <w:r>
              <w:rPr>
                <w:rFonts w:hint="eastAsia" w:ascii="宋体" w:hAnsi="宋体" w:eastAsia="宋体" w:cs="宋体"/>
                <w:color w:val="000000" w:themeColor="text1"/>
                <w:kern w:val="0"/>
                <w:sz w:val="21"/>
                <w:szCs w:val="21"/>
                <w:highlight w:val="none"/>
                <w14:textFill>
                  <w14:solidFill>
                    <w14:schemeClr w14:val="tx1"/>
                  </w14:solidFill>
                </w14:textFill>
              </w:rPr>
              <w:t>(业绩</w:t>
            </w:r>
            <w:r>
              <w:rPr>
                <w:rFonts w:hint="eastAsia" w:ascii="宋体" w:hAnsi="宋体" w:cs="宋体"/>
                <w:color w:val="000000" w:themeColor="text1"/>
                <w:kern w:val="0"/>
                <w:sz w:val="21"/>
                <w:szCs w:val="21"/>
                <w:highlight w:val="none"/>
                <w:lang w:eastAsia="zh-CN"/>
                <w14:textFill>
                  <w14:solidFill>
                    <w14:schemeClr w14:val="tx1"/>
                  </w14:solidFill>
                </w14:textFill>
              </w:rPr>
              <w:t>最低</w:t>
            </w:r>
            <w:r>
              <w:rPr>
                <w:rFonts w:hint="eastAsia" w:ascii="宋体" w:hAnsi="宋体" w:eastAsia="宋体" w:cs="宋体"/>
                <w:color w:val="000000" w:themeColor="text1"/>
                <w:kern w:val="0"/>
                <w:sz w:val="21"/>
                <w:szCs w:val="21"/>
                <w:highlight w:val="none"/>
                <w14:textFill>
                  <w14:solidFill>
                    <w14:schemeClr w14:val="tx1"/>
                  </w14:solidFill>
                </w14:textFill>
              </w:rPr>
              <w:t>要求)得</w:t>
            </w:r>
            <w:r>
              <w:rPr>
                <w:rFonts w:hint="eastAsia" w:ascii="宋体" w:hAnsi="宋体" w:cs="宋体"/>
                <w:strike w:val="0"/>
                <w:dstrike w:val="0"/>
                <w:color w:val="000000" w:themeColor="text1"/>
                <w:kern w:val="0"/>
                <w:sz w:val="21"/>
                <w:szCs w:val="21"/>
                <w:highlight w:val="none"/>
                <w:lang w:val="en-US" w:eastAsia="zh-CN"/>
                <w14:textFill>
                  <w14:solidFill>
                    <w14:schemeClr w14:val="tx1"/>
                  </w14:solidFill>
                </w14:textFill>
              </w:rPr>
              <w:t>12</w:t>
            </w:r>
            <w:r>
              <w:rPr>
                <w:rFonts w:hint="eastAsia" w:ascii="宋体" w:hAnsi="宋体" w:eastAsia="宋体" w:cs="宋体"/>
                <w:strike w:val="0"/>
                <w:dstrike w:val="0"/>
                <w:color w:val="000000" w:themeColor="text1"/>
                <w:kern w:val="0"/>
                <w:sz w:val="21"/>
                <w:szCs w:val="21"/>
                <w:highlight w:val="none"/>
                <w14:textFill>
                  <w14:solidFill>
                    <w14:schemeClr w14:val="tx1"/>
                  </w14:solidFill>
                </w14:textFill>
              </w:rPr>
              <w:t>分</w:t>
            </w:r>
            <w:r>
              <w:rPr>
                <w:rFonts w:hint="eastAsia" w:ascii="宋体" w:hAnsi="宋体" w:eastAsia="宋体" w:cs="宋体"/>
                <w:color w:val="000000" w:themeColor="text1"/>
                <w:kern w:val="0"/>
                <w:sz w:val="21"/>
                <w:szCs w:val="21"/>
                <w:highlight w:val="none"/>
                <w14:textFill>
                  <w14:solidFill>
                    <w14:schemeClr w14:val="tx1"/>
                  </w14:solidFill>
                </w14:textFill>
              </w:rPr>
              <w:t>；</w:t>
            </w:r>
          </w:p>
        </w:tc>
      </w:tr>
      <w:tr w14:paraId="02F06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6" w:hRule="atLeast"/>
          <w:jc w:val="center"/>
        </w:trPr>
        <w:tc>
          <w:tcPr>
            <w:tcW w:w="812" w:type="dxa"/>
            <w:vMerge w:val="continue"/>
            <w:vAlign w:val="center"/>
          </w:tcPr>
          <w:p w14:paraId="0D040312">
            <w:pPr>
              <w:keepNext w:val="0"/>
              <w:keepLines w:val="0"/>
              <w:pageBreakBefore w:val="0"/>
              <w:widowControl/>
              <w:kinsoku/>
              <w:wordWrap/>
              <w:overflowPunct/>
              <w:topLinePunct w:val="0"/>
              <w:bidi w:val="0"/>
              <w:snapToGrid w:val="0"/>
              <w:spacing w:line="320" w:lineRule="exact"/>
              <w:jc w:val="center"/>
              <w:rPr>
                <w:rFonts w:hint="eastAsia" w:ascii="宋体" w:hAnsi="宋体" w:eastAsia="宋体" w:cs="宋体"/>
                <w:color w:val="000000" w:themeColor="text1"/>
                <w:kern w:val="0"/>
                <w:sz w:val="21"/>
                <w:szCs w:val="21"/>
                <w:highlight w:val="none"/>
                <w14:textFill>
                  <w14:solidFill>
                    <w14:schemeClr w14:val="tx1"/>
                  </w14:solidFill>
                </w14:textFill>
              </w:rPr>
            </w:pPr>
          </w:p>
        </w:tc>
        <w:tc>
          <w:tcPr>
            <w:tcW w:w="1064" w:type="dxa"/>
            <w:vMerge w:val="continue"/>
            <w:vAlign w:val="center"/>
          </w:tcPr>
          <w:p w14:paraId="5FA8BC53">
            <w:pPr>
              <w:keepNext w:val="0"/>
              <w:keepLines w:val="0"/>
              <w:pageBreakBefore w:val="0"/>
              <w:widowControl/>
              <w:kinsoku/>
              <w:wordWrap/>
              <w:overflowPunct/>
              <w:topLinePunct w:val="0"/>
              <w:bidi w:val="0"/>
              <w:snapToGrid w:val="0"/>
              <w:spacing w:line="320" w:lineRule="exact"/>
              <w:jc w:val="center"/>
              <w:rPr>
                <w:rFonts w:hint="eastAsia" w:ascii="宋体" w:hAnsi="宋体" w:eastAsia="宋体" w:cs="宋体"/>
                <w:color w:val="000000" w:themeColor="text1"/>
                <w:kern w:val="0"/>
                <w:sz w:val="21"/>
                <w:szCs w:val="21"/>
                <w:highlight w:val="none"/>
                <w14:textFill>
                  <w14:solidFill>
                    <w14:schemeClr w14:val="tx1"/>
                  </w14:solidFill>
                </w14:textFill>
              </w:rPr>
            </w:pPr>
          </w:p>
        </w:tc>
        <w:tc>
          <w:tcPr>
            <w:tcW w:w="1136" w:type="dxa"/>
            <w:vMerge w:val="continue"/>
            <w:vAlign w:val="center"/>
          </w:tcPr>
          <w:p w14:paraId="7E47BF9C">
            <w:pPr>
              <w:keepNext w:val="0"/>
              <w:keepLines w:val="0"/>
              <w:pageBreakBefore w:val="0"/>
              <w:widowControl/>
              <w:kinsoku/>
              <w:wordWrap/>
              <w:overflowPunct/>
              <w:topLinePunct w:val="0"/>
              <w:bidi w:val="0"/>
              <w:adjustRightInd w:val="0"/>
              <w:snapToGrid w:val="0"/>
              <w:spacing w:line="320" w:lineRule="exact"/>
              <w:jc w:val="center"/>
              <w:rPr>
                <w:rFonts w:hint="eastAsia" w:ascii="宋体" w:hAnsi="宋体" w:eastAsia="宋体" w:cs="宋体"/>
                <w:color w:val="000000" w:themeColor="text1"/>
                <w:kern w:val="0"/>
                <w:sz w:val="21"/>
                <w:szCs w:val="21"/>
                <w:highlight w:val="none"/>
                <w14:textFill>
                  <w14:solidFill>
                    <w14:schemeClr w14:val="tx1"/>
                  </w14:solidFill>
                </w14:textFill>
              </w:rPr>
            </w:pPr>
          </w:p>
        </w:tc>
        <w:tc>
          <w:tcPr>
            <w:tcW w:w="864" w:type="dxa"/>
            <w:vMerge w:val="continue"/>
            <w:vAlign w:val="center"/>
          </w:tcPr>
          <w:p w14:paraId="39FF5979">
            <w:pPr>
              <w:keepNext w:val="0"/>
              <w:keepLines w:val="0"/>
              <w:pageBreakBefore w:val="0"/>
              <w:widowControl/>
              <w:kinsoku/>
              <w:wordWrap/>
              <w:overflowPunct/>
              <w:topLinePunct w:val="0"/>
              <w:bidi w:val="0"/>
              <w:snapToGrid w:val="0"/>
              <w:spacing w:line="320" w:lineRule="exact"/>
              <w:jc w:val="center"/>
              <w:rPr>
                <w:rFonts w:hint="eastAsia" w:ascii="宋体" w:hAnsi="宋体" w:eastAsia="宋体" w:cs="宋体"/>
                <w:color w:val="000000" w:themeColor="text1"/>
                <w:kern w:val="0"/>
                <w:sz w:val="21"/>
                <w:szCs w:val="21"/>
                <w:highlight w:val="none"/>
                <w14:textFill>
                  <w14:solidFill>
                    <w14:schemeClr w14:val="tx1"/>
                  </w14:solidFill>
                </w14:textFill>
              </w:rPr>
            </w:pPr>
          </w:p>
        </w:tc>
        <w:tc>
          <w:tcPr>
            <w:tcW w:w="5914" w:type="dxa"/>
            <w:vAlign w:val="center"/>
          </w:tcPr>
          <w:p w14:paraId="41A5E9B3">
            <w:pPr>
              <w:rPr>
                <w:rFonts w:hint="eastAsia" w:ascii="Calibri" w:hAnsi="Calibri" w:eastAsia="宋体" w:cs="Times New Roman"/>
                <w:color w:val="000000" w:themeColor="text1"/>
                <w:szCs w:val="24"/>
                <w:highlight w:val="none"/>
                <w14:textFill>
                  <w14:solidFill>
                    <w14:schemeClr w14:val="tx1"/>
                  </w14:solidFill>
                </w14:textFill>
              </w:rPr>
            </w:pPr>
            <w:r>
              <w:rPr>
                <w:rFonts w:hint="eastAsia" w:ascii="Calibri" w:hAnsi="Calibri" w:eastAsia="宋体" w:cs="Times New Roman"/>
                <w:color w:val="000000" w:themeColor="text1"/>
                <w:szCs w:val="24"/>
                <w:highlight w:val="none"/>
                <w14:textFill>
                  <w14:solidFill>
                    <w14:schemeClr w14:val="tx1"/>
                  </w14:solidFill>
                </w14:textFill>
              </w:rPr>
              <w:t>RCSB-1</w:t>
            </w:r>
            <w:r>
              <w:rPr>
                <w:rFonts w:hint="eastAsia" w:ascii="Calibri" w:hAnsi="Calibri" w:eastAsia="宋体" w:cs="Times New Roman"/>
                <w:color w:val="000000" w:themeColor="text1"/>
                <w:szCs w:val="24"/>
                <w:highlight w:val="none"/>
                <w:lang w:eastAsia="zh-CN"/>
                <w14:textFill>
                  <w14:solidFill>
                    <w14:schemeClr w14:val="tx1"/>
                  </w14:solidFill>
                </w14:textFill>
              </w:rPr>
              <w:t>：</w:t>
            </w:r>
            <w:r>
              <w:rPr>
                <w:rFonts w:hint="eastAsia" w:ascii="Calibri" w:hAnsi="Calibri" w:eastAsia="宋体" w:cs="Times New Roman"/>
                <w:color w:val="000000" w:themeColor="text1"/>
                <w:szCs w:val="24"/>
                <w:highlight w:val="none"/>
                <w14:textFill>
                  <w14:solidFill>
                    <w14:schemeClr w14:val="tx1"/>
                  </w14:solidFill>
                </w14:textFill>
              </w:rPr>
              <w:t>投标人近3年内(2023年</w:t>
            </w:r>
            <w:r>
              <w:rPr>
                <w:rFonts w:hint="eastAsia" w:ascii="Calibri" w:hAnsi="Calibri" w:eastAsia="宋体" w:cs="Times New Roman"/>
                <w:color w:val="000000" w:themeColor="text1"/>
                <w:szCs w:val="24"/>
                <w:highlight w:val="none"/>
                <w:lang w:eastAsia="zh-CN"/>
                <w14:textFill>
                  <w14:solidFill>
                    <w14:schemeClr w14:val="tx1"/>
                  </w14:solidFill>
                </w14:textFill>
              </w:rPr>
              <w:t>9月</w:t>
            </w:r>
            <w:r>
              <w:rPr>
                <w:rFonts w:hint="eastAsia" w:ascii="Calibri" w:hAnsi="Calibri" w:eastAsia="宋体" w:cs="Times New Roman"/>
                <w:color w:val="000000" w:themeColor="text1"/>
                <w:szCs w:val="24"/>
                <w:highlight w:val="none"/>
                <w14:textFill>
                  <w14:solidFill>
                    <w14:schemeClr w14:val="tx1"/>
                  </w14:solidFill>
                </w14:textFill>
              </w:rPr>
              <w:t>1日至投标截止时间，以合同签订时间为准)，</w:t>
            </w:r>
            <w:r>
              <w:rPr>
                <w:rFonts w:hint="eastAsia" w:ascii="Calibri" w:hAnsi="Calibri" w:eastAsia="宋体" w:cs="Times New Roman"/>
                <w:color w:val="000000" w:themeColor="text1"/>
                <w:szCs w:val="24"/>
                <w:highlight w:val="none"/>
                <w:lang w:val="en-US" w:eastAsia="zh-CN"/>
                <w14:textFill>
                  <w14:solidFill>
                    <w14:schemeClr w14:val="tx1"/>
                  </w14:solidFill>
                </w14:textFill>
              </w:rPr>
              <w:t>每增加1</w:t>
            </w:r>
            <w:r>
              <w:rPr>
                <w:rFonts w:hint="eastAsia" w:ascii="Calibri" w:hAnsi="Calibri" w:eastAsia="宋体" w:cs="Times New Roman"/>
                <w:color w:val="000000" w:themeColor="text1"/>
                <w:szCs w:val="24"/>
                <w:highlight w:val="none"/>
                <w14:textFill>
                  <w14:solidFill>
                    <w14:schemeClr w14:val="tx1"/>
                  </w14:solidFill>
                </w14:textFill>
              </w:rPr>
              <w:t>台所投品牌皮卡车供货业绩</w:t>
            </w:r>
            <w:r>
              <w:rPr>
                <w:rFonts w:hint="eastAsia" w:ascii="宋体" w:hAnsi="宋体" w:eastAsia="宋体" w:cs="宋体"/>
                <w:color w:val="000000" w:themeColor="text1"/>
                <w:szCs w:val="21"/>
                <w:highlight w:val="none"/>
                <w:lang w:eastAsia="zh-CN"/>
                <w14:textFill>
                  <w14:solidFill>
                    <w14:schemeClr w14:val="tx1"/>
                  </w14:solidFill>
                </w14:textFill>
              </w:rPr>
              <w:t>，加</w:t>
            </w:r>
            <w:r>
              <w:rPr>
                <w:rFonts w:hint="eastAsia" w:ascii="宋体" w:hAnsi="宋体" w:eastAsia="宋体" w:cs="宋体"/>
                <w:color w:val="000000" w:themeColor="text1"/>
                <w:szCs w:val="21"/>
                <w:highlight w:val="none"/>
                <w:lang w:val="en-US" w:eastAsia="zh-CN"/>
                <w14:textFill>
                  <w14:solidFill>
                    <w14:schemeClr w14:val="tx1"/>
                  </w14:solidFill>
                </w14:textFill>
              </w:rPr>
              <w:t>1分，</w:t>
            </w:r>
            <w:r>
              <w:rPr>
                <w:rFonts w:hint="eastAsia" w:ascii="宋体" w:hAnsi="宋体" w:eastAsia="宋体" w:cs="宋体"/>
                <w:color w:val="000000" w:themeColor="text1"/>
                <w:szCs w:val="21"/>
                <w:highlight w:val="none"/>
                <w14:textFill>
                  <w14:solidFill>
                    <w14:schemeClr w14:val="tx1"/>
                  </w14:solidFill>
                </w14:textFill>
              </w:rPr>
              <w:t>最多加</w:t>
            </w:r>
            <w:r>
              <w:rPr>
                <w:rFonts w:hint="eastAsia" w:ascii="宋体" w:hAnsi="宋体" w:eastAsia="宋体" w:cs="宋体"/>
                <w:color w:val="000000" w:themeColor="text1"/>
                <w:szCs w:val="21"/>
                <w:highlight w:val="none"/>
                <w:lang w:val="en-US" w:eastAsia="zh-CN"/>
                <w14:textFill>
                  <w14:solidFill>
                    <w14:schemeClr w14:val="tx1"/>
                  </w14:solidFill>
                </w14:textFill>
              </w:rPr>
              <w:t>8</w:t>
            </w:r>
            <w:r>
              <w:rPr>
                <w:rFonts w:hint="eastAsia" w:ascii="宋体" w:hAnsi="宋体" w:eastAsia="宋体" w:cs="宋体"/>
                <w:color w:val="000000" w:themeColor="text1"/>
                <w:szCs w:val="21"/>
                <w:highlight w:val="none"/>
                <w14:textFill>
                  <w14:solidFill>
                    <w14:schemeClr w14:val="tx1"/>
                  </w14:solidFill>
                </w14:textFill>
              </w:rPr>
              <w:t>分</w:t>
            </w:r>
            <w:r>
              <w:rPr>
                <w:rFonts w:hint="eastAsia" w:ascii="Calibri" w:hAnsi="Calibri" w:eastAsia="宋体" w:cs="Times New Roman"/>
                <w:color w:val="000000" w:themeColor="text1"/>
                <w:szCs w:val="24"/>
                <w:highlight w:val="none"/>
                <w14:textFill>
                  <w14:solidFill>
                    <w14:schemeClr w14:val="tx1"/>
                  </w14:solidFill>
                </w14:textFill>
              </w:rPr>
              <w:t>。</w:t>
            </w:r>
          </w:p>
          <w:p w14:paraId="56304D97">
            <w:pPr>
              <w:rPr>
                <w:rFonts w:hint="eastAsia" w:ascii="Calibri" w:hAnsi="Calibri" w:eastAsia="宋体" w:cs="Times New Roman"/>
                <w:color w:val="000000" w:themeColor="text1"/>
                <w:szCs w:val="24"/>
                <w:highlight w:val="none"/>
                <w14:textFill>
                  <w14:solidFill>
                    <w14:schemeClr w14:val="tx1"/>
                  </w14:solidFill>
                </w14:textFill>
              </w:rPr>
            </w:pPr>
            <w:r>
              <w:rPr>
                <w:rFonts w:hint="eastAsia" w:ascii="Calibri" w:hAnsi="Calibri" w:eastAsia="宋体" w:cs="Times New Roman"/>
                <w:color w:val="000000" w:themeColor="text1"/>
                <w:szCs w:val="24"/>
                <w:highlight w:val="none"/>
                <w14:textFill>
                  <w14:solidFill>
                    <w14:schemeClr w14:val="tx1"/>
                  </w14:solidFill>
                </w14:textFill>
              </w:rPr>
              <w:t>RCSB-2</w:t>
            </w:r>
            <w:r>
              <w:rPr>
                <w:rFonts w:hint="eastAsia" w:ascii="Calibri" w:hAnsi="Calibri" w:eastAsia="宋体" w:cs="Times New Roman"/>
                <w:color w:val="000000" w:themeColor="text1"/>
                <w:szCs w:val="24"/>
                <w:highlight w:val="none"/>
                <w:lang w:eastAsia="zh-CN"/>
                <w14:textFill>
                  <w14:solidFill>
                    <w14:schemeClr w14:val="tx1"/>
                  </w14:solidFill>
                </w14:textFill>
              </w:rPr>
              <w:t>：</w:t>
            </w:r>
            <w:r>
              <w:rPr>
                <w:rFonts w:hint="eastAsia" w:ascii="Calibri" w:hAnsi="Calibri" w:eastAsia="宋体" w:cs="Times New Roman"/>
                <w:color w:val="000000" w:themeColor="text1"/>
                <w:szCs w:val="24"/>
                <w:highlight w:val="none"/>
                <w14:textFill>
                  <w14:solidFill>
                    <w14:schemeClr w14:val="tx1"/>
                  </w14:solidFill>
                </w14:textFill>
              </w:rPr>
              <w:t>投标人近3年内(2023年</w:t>
            </w:r>
            <w:r>
              <w:rPr>
                <w:rFonts w:hint="eastAsia" w:ascii="Calibri" w:hAnsi="Calibri" w:eastAsia="宋体" w:cs="Times New Roman"/>
                <w:color w:val="000000" w:themeColor="text1"/>
                <w:szCs w:val="24"/>
                <w:highlight w:val="none"/>
                <w:lang w:eastAsia="zh-CN"/>
                <w14:textFill>
                  <w14:solidFill>
                    <w14:schemeClr w14:val="tx1"/>
                  </w14:solidFill>
                </w14:textFill>
              </w:rPr>
              <w:t>9月</w:t>
            </w:r>
            <w:r>
              <w:rPr>
                <w:rFonts w:hint="eastAsia" w:ascii="Calibri" w:hAnsi="Calibri" w:eastAsia="宋体" w:cs="Times New Roman"/>
                <w:color w:val="000000" w:themeColor="text1"/>
                <w:szCs w:val="24"/>
                <w:highlight w:val="none"/>
                <w14:textFill>
                  <w14:solidFill>
                    <w14:schemeClr w14:val="tx1"/>
                  </w14:solidFill>
                </w14:textFill>
              </w:rPr>
              <w:t>1日至投标截止时间，以合同签订时间为准)，</w:t>
            </w:r>
            <w:r>
              <w:rPr>
                <w:rFonts w:hint="eastAsia" w:ascii="Calibri" w:hAnsi="Calibri" w:eastAsia="宋体" w:cs="Times New Roman"/>
                <w:color w:val="000000" w:themeColor="text1"/>
                <w:szCs w:val="24"/>
                <w:highlight w:val="none"/>
                <w:lang w:val="en-US" w:eastAsia="zh-CN"/>
                <w14:textFill>
                  <w14:solidFill>
                    <w14:schemeClr w14:val="tx1"/>
                  </w14:solidFill>
                </w14:textFill>
              </w:rPr>
              <w:t>每增加1</w:t>
            </w:r>
            <w:r>
              <w:rPr>
                <w:rFonts w:hint="eastAsia" w:ascii="Calibri" w:hAnsi="Calibri" w:eastAsia="宋体" w:cs="Times New Roman"/>
                <w:color w:val="000000" w:themeColor="text1"/>
                <w:szCs w:val="24"/>
                <w:highlight w:val="none"/>
                <w14:textFill>
                  <w14:solidFill>
                    <w14:schemeClr w14:val="tx1"/>
                  </w14:solidFill>
                </w14:textFill>
              </w:rPr>
              <w:t>台所投品牌双排客货运输车供货业绩</w:t>
            </w:r>
            <w:r>
              <w:rPr>
                <w:rFonts w:hint="eastAsia" w:ascii="宋体" w:hAnsi="宋体" w:eastAsia="宋体" w:cs="宋体"/>
                <w:color w:val="000000" w:themeColor="text1"/>
                <w:szCs w:val="21"/>
                <w:highlight w:val="none"/>
                <w:lang w:eastAsia="zh-CN"/>
                <w14:textFill>
                  <w14:solidFill>
                    <w14:schemeClr w14:val="tx1"/>
                  </w14:solidFill>
                </w14:textFill>
              </w:rPr>
              <w:t>，加</w:t>
            </w:r>
            <w:r>
              <w:rPr>
                <w:rFonts w:hint="eastAsia" w:ascii="宋体" w:hAnsi="宋体" w:eastAsia="宋体" w:cs="宋体"/>
                <w:color w:val="000000" w:themeColor="text1"/>
                <w:szCs w:val="21"/>
                <w:highlight w:val="none"/>
                <w:lang w:val="en-US" w:eastAsia="zh-CN"/>
                <w14:textFill>
                  <w14:solidFill>
                    <w14:schemeClr w14:val="tx1"/>
                  </w14:solidFill>
                </w14:textFill>
              </w:rPr>
              <w:t>1分，</w:t>
            </w:r>
            <w:r>
              <w:rPr>
                <w:rFonts w:hint="eastAsia" w:ascii="宋体" w:hAnsi="宋体" w:eastAsia="宋体" w:cs="宋体"/>
                <w:color w:val="000000" w:themeColor="text1"/>
                <w:szCs w:val="21"/>
                <w:highlight w:val="none"/>
                <w14:textFill>
                  <w14:solidFill>
                    <w14:schemeClr w14:val="tx1"/>
                  </w14:solidFill>
                </w14:textFill>
              </w:rPr>
              <w:t>最多加</w:t>
            </w:r>
            <w:r>
              <w:rPr>
                <w:rFonts w:hint="eastAsia" w:ascii="宋体" w:hAnsi="宋体" w:eastAsia="宋体" w:cs="宋体"/>
                <w:color w:val="000000" w:themeColor="text1"/>
                <w:szCs w:val="21"/>
                <w:highlight w:val="none"/>
                <w:lang w:val="en-US" w:eastAsia="zh-CN"/>
                <w14:textFill>
                  <w14:solidFill>
                    <w14:schemeClr w14:val="tx1"/>
                  </w14:solidFill>
                </w14:textFill>
              </w:rPr>
              <w:t>8</w:t>
            </w:r>
            <w:r>
              <w:rPr>
                <w:rFonts w:hint="eastAsia" w:ascii="宋体" w:hAnsi="宋体" w:eastAsia="宋体" w:cs="宋体"/>
                <w:color w:val="000000" w:themeColor="text1"/>
                <w:szCs w:val="21"/>
                <w:highlight w:val="none"/>
                <w14:textFill>
                  <w14:solidFill>
                    <w14:schemeClr w14:val="tx1"/>
                  </w14:solidFill>
                </w14:textFill>
              </w:rPr>
              <w:t>分</w:t>
            </w:r>
            <w:r>
              <w:rPr>
                <w:rFonts w:hint="eastAsia" w:ascii="Calibri" w:hAnsi="Calibri" w:eastAsia="宋体" w:cs="Times New Roman"/>
                <w:color w:val="000000" w:themeColor="text1"/>
                <w:szCs w:val="24"/>
                <w:highlight w:val="none"/>
                <w14:textFill>
                  <w14:solidFill>
                    <w14:schemeClr w14:val="tx1"/>
                  </w14:solidFill>
                </w14:textFill>
              </w:rPr>
              <w:t>。</w:t>
            </w:r>
          </w:p>
          <w:p w14:paraId="6A30C077">
            <w:pPr>
              <w:rPr>
                <w:rFonts w:hint="eastAsia" w:ascii="Calibri" w:hAnsi="Calibri" w:eastAsia="宋体" w:cs="Times New Roman"/>
                <w:color w:val="000000" w:themeColor="text1"/>
                <w:szCs w:val="24"/>
                <w:highlight w:val="none"/>
                <w14:textFill>
                  <w14:solidFill>
                    <w14:schemeClr w14:val="tx1"/>
                  </w14:solidFill>
                </w14:textFill>
              </w:rPr>
            </w:pPr>
            <w:r>
              <w:rPr>
                <w:rFonts w:hint="eastAsia" w:ascii="Calibri" w:hAnsi="Calibri" w:eastAsia="宋体" w:cs="Times New Roman"/>
                <w:color w:val="000000" w:themeColor="text1"/>
                <w:szCs w:val="24"/>
                <w:highlight w:val="none"/>
                <w14:textFill>
                  <w14:solidFill>
                    <w14:schemeClr w14:val="tx1"/>
                  </w14:solidFill>
                </w14:textFill>
              </w:rPr>
              <w:t>RCSB-3</w:t>
            </w:r>
            <w:r>
              <w:rPr>
                <w:rFonts w:hint="eastAsia" w:ascii="Calibri" w:hAnsi="Calibri" w:eastAsia="宋体" w:cs="Times New Roman"/>
                <w:color w:val="000000" w:themeColor="text1"/>
                <w:szCs w:val="24"/>
                <w:highlight w:val="none"/>
                <w:lang w:eastAsia="zh-CN"/>
                <w14:textFill>
                  <w14:solidFill>
                    <w14:schemeClr w14:val="tx1"/>
                  </w14:solidFill>
                </w14:textFill>
              </w:rPr>
              <w:t>：</w:t>
            </w:r>
            <w:r>
              <w:rPr>
                <w:rFonts w:hint="eastAsia" w:ascii="Calibri" w:hAnsi="Calibri" w:eastAsia="宋体" w:cs="Times New Roman"/>
                <w:color w:val="000000" w:themeColor="text1"/>
                <w:szCs w:val="24"/>
                <w:highlight w:val="none"/>
                <w14:textFill>
                  <w14:solidFill>
                    <w14:schemeClr w14:val="tx1"/>
                  </w14:solidFill>
                </w14:textFill>
              </w:rPr>
              <w:t>投标人近3年内(2023年</w:t>
            </w:r>
            <w:r>
              <w:rPr>
                <w:rFonts w:hint="eastAsia" w:ascii="Calibri" w:hAnsi="Calibri" w:eastAsia="宋体" w:cs="Times New Roman"/>
                <w:color w:val="000000" w:themeColor="text1"/>
                <w:szCs w:val="24"/>
                <w:highlight w:val="none"/>
                <w:lang w:eastAsia="zh-CN"/>
                <w14:textFill>
                  <w14:solidFill>
                    <w14:schemeClr w14:val="tx1"/>
                  </w14:solidFill>
                </w14:textFill>
              </w:rPr>
              <w:t>9月</w:t>
            </w:r>
            <w:r>
              <w:rPr>
                <w:rFonts w:hint="eastAsia" w:ascii="Calibri" w:hAnsi="Calibri" w:eastAsia="宋体" w:cs="Times New Roman"/>
                <w:color w:val="000000" w:themeColor="text1"/>
                <w:szCs w:val="24"/>
                <w:highlight w:val="none"/>
                <w14:textFill>
                  <w14:solidFill>
                    <w14:schemeClr w14:val="tx1"/>
                  </w14:solidFill>
                </w14:textFill>
              </w:rPr>
              <w:t>1日至投标截止时间，以合同签订时间为准)，</w:t>
            </w:r>
            <w:r>
              <w:rPr>
                <w:rFonts w:hint="eastAsia" w:ascii="Calibri" w:hAnsi="Calibri" w:eastAsia="宋体" w:cs="Times New Roman"/>
                <w:color w:val="000000" w:themeColor="text1"/>
                <w:szCs w:val="24"/>
                <w:highlight w:val="none"/>
                <w:lang w:val="en-US" w:eastAsia="zh-CN"/>
                <w14:textFill>
                  <w14:solidFill>
                    <w14:schemeClr w14:val="tx1"/>
                  </w14:solidFill>
                </w14:textFill>
              </w:rPr>
              <w:t>每增加1</w:t>
            </w:r>
            <w:r>
              <w:rPr>
                <w:rFonts w:hint="eastAsia" w:ascii="Calibri" w:hAnsi="Calibri" w:eastAsia="宋体" w:cs="Times New Roman"/>
                <w:color w:val="000000" w:themeColor="text1"/>
                <w:szCs w:val="24"/>
                <w:highlight w:val="none"/>
                <w14:textFill>
                  <w14:solidFill>
                    <w14:schemeClr w14:val="tx1"/>
                  </w14:solidFill>
                </w14:textFill>
              </w:rPr>
              <w:t>台所投品牌清扫车供货业绩</w:t>
            </w:r>
            <w:r>
              <w:rPr>
                <w:rFonts w:hint="eastAsia" w:ascii="宋体" w:hAnsi="宋体" w:eastAsia="宋体" w:cs="宋体"/>
                <w:color w:val="000000" w:themeColor="text1"/>
                <w:szCs w:val="21"/>
                <w:highlight w:val="none"/>
                <w:lang w:eastAsia="zh-CN"/>
                <w14:textFill>
                  <w14:solidFill>
                    <w14:schemeClr w14:val="tx1"/>
                  </w14:solidFill>
                </w14:textFill>
              </w:rPr>
              <w:t>，加</w:t>
            </w:r>
            <w:r>
              <w:rPr>
                <w:rFonts w:hint="eastAsia" w:ascii="宋体" w:hAnsi="宋体" w:eastAsia="宋体" w:cs="宋体"/>
                <w:color w:val="000000" w:themeColor="text1"/>
                <w:szCs w:val="21"/>
                <w:highlight w:val="none"/>
                <w:lang w:val="en-US" w:eastAsia="zh-CN"/>
                <w14:textFill>
                  <w14:solidFill>
                    <w14:schemeClr w14:val="tx1"/>
                  </w14:solidFill>
                </w14:textFill>
              </w:rPr>
              <w:t>1分，</w:t>
            </w:r>
            <w:r>
              <w:rPr>
                <w:rFonts w:hint="eastAsia" w:ascii="宋体" w:hAnsi="宋体" w:eastAsia="宋体" w:cs="宋体"/>
                <w:color w:val="000000" w:themeColor="text1"/>
                <w:szCs w:val="21"/>
                <w:highlight w:val="none"/>
                <w14:textFill>
                  <w14:solidFill>
                    <w14:schemeClr w14:val="tx1"/>
                  </w14:solidFill>
                </w14:textFill>
              </w:rPr>
              <w:t>最多加</w:t>
            </w:r>
            <w:r>
              <w:rPr>
                <w:rFonts w:hint="eastAsia" w:ascii="宋体" w:hAnsi="宋体" w:eastAsia="宋体" w:cs="宋体"/>
                <w:color w:val="000000" w:themeColor="text1"/>
                <w:szCs w:val="21"/>
                <w:highlight w:val="none"/>
                <w:lang w:val="en-US" w:eastAsia="zh-CN"/>
                <w14:textFill>
                  <w14:solidFill>
                    <w14:schemeClr w14:val="tx1"/>
                  </w14:solidFill>
                </w14:textFill>
              </w:rPr>
              <w:t>8</w:t>
            </w:r>
            <w:r>
              <w:rPr>
                <w:rFonts w:hint="eastAsia" w:ascii="宋体" w:hAnsi="宋体" w:eastAsia="宋体" w:cs="宋体"/>
                <w:color w:val="000000" w:themeColor="text1"/>
                <w:szCs w:val="21"/>
                <w:highlight w:val="none"/>
                <w14:textFill>
                  <w14:solidFill>
                    <w14:schemeClr w14:val="tx1"/>
                  </w14:solidFill>
                </w14:textFill>
              </w:rPr>
              <w:t>分</w:t>
            </w:r>
            <w:r>
              <w:rPr>
                <w:rFonts w:hint="eastAsia" w:ascii="Calibri" w:hAnsi="Calibri" w:eastAsia="宋体" w:cs="Times New Roman"/>
                <w:color w:val="000000" w:themeColor="text1"/>
                <w:szCs w:val="24"/>
                <w:highlight w:val="none"/>
                <w14:textFill>
                  <w14:solidFill>
                    <w14:schemeClr w14:val="tx1"/>
                  </w14:solidFill>
                </w14:textFill>
              </w:rPr>
              <w:t>。</w:t>
            </w:r>
          </w:p>
          <w:p w14:paraId="67290717">
            <w:pPr>
              <w:rPr>
                <w:rFonts w:hint="eastAsia" w:ascii="Calibri" w:hAnsi="Calibri" w:eastAsia="宋体" w:cs="Times New Roman"/>
                <w:color w:val="000000" w:themeColor="text1"/>
                <w:szCs w:val="24"/>
                <w:highlight w:val="none"/>
                <w14:textFill>
                  <w14:solidFill>
                    <w14:schemeClr w14:val="tx1"/>
                  </w14:solidFill>
                </w14:textFill>
              </w:rPr>
            </w:pPr>
            <w:r>
              <w:rPr>
                <w:rFonts w:hint="eastAsia" w:ascii="Calibri" w:hAnsi="Calibri" w:eastAsia="宋体" w:cs="Times New Roman"/>
                <w:color w:val="000000" w:themeColor="text1"/>
                <w:szCs w:val="24"/>
                <w:highlight w:val="none"/>
                <w14:textFill>
                  <w14:solidFill>
                    <w14:schemeClr w14:val="tx1"/>
                  </w14:solidFill>
                </w14:textFill>
              </w:rPr>
              <w:t>RCSB-4</w:t>
            </w:r>
            <w:r>
              <w:rPr>
                <w:rFonts w:hint="eastAsia" w:ascii="Calibri" w:hAnsi="Calibri" w:eastAsia="宋体" w:cs="Times New Roman"/>
                <w:color w:val="000000" w:themeColor="text1"/>
                <w:szCs w:val="24"/>
                <w:highlight w:val="none"/>
                <w:lang w:eastAsia="zh-CN"/>
                <w14:textFill>
                  <w14:solidFill>
                    <w14:schemeClr w14:val="tx1"/>
                  </w14:solidFill>
                </w14:textFill>
              </w:rPr>
              <w:t>：</w:t>
            </w:r>
            <w:r>
              <w:rPr>
                <w:rFonts w:hint="eastAsia" w:ascii="Calibri" w:hAnsi="Calibri" w:eastAsia="宋体" w:cs="Times New Roman"/>
                <w:color w:val="000000" w:themeColor="text1"/>
                <w:szCs w:val="24"/>
                <w:highlight w:val="none"/>
                <w14:textFill>
                  <w14:solidFill>
                    <w14:schemeClr w14:val="tx1"/>
                  </w14:solidFill>
                </w14:textFill>
              </w:rPr>
              <w:t>投标人近3年内(2023年</w:t>
            </w:r>
            <w:r>
              <w:rPr>
                <w:rFonts w:hint="eastAsia" w:ascii="Calibri" w:hAnsi="Calibri" w:eastAsia="宋体" w:cs="Times New Roman"/>
                <w:color w:val="000000" w:themeColor="text1"/>
                <w:szCs w:val="24"/>
                <w:highlight w:val="none"/>
                <w:lang w:eastAsia="zh-CN"/>
                <w14:textFill>
                  <w14:solidFill>
                    <w14:schemeClr w14:val="tx1"/>
                  </w14:solidFill>
                </w14:textFill>
              </w:rPr>
              <w:t>9月</w:t>
            </w:r>
            <w:r>
              <w:rPr>
                <w:rFonts w:hint="eastAsia" w:ascii="Calibri" w:hAnsi="Calibri" w:eastAsia="宋体" w:cs="Times New Roman"/>
                <w:color w:val="000000" w:themeColor="text1"/>
                <w:szCs w:val="24"/>
                <w:highlight w:val="none"/>
                <w14:textFill>
                  <w14:solidFill>
                    <w14:schemeClr w14:val="tx1"/>
                  </w14:solidFill>
                </w14:textFill>
              </w:rPr>
              <w:t>1日至投标截止时间，以合同签订时间为准)，</w:t>
            </w:r>
            <w:r>
              <w:rPr>
                <w:rFonts w:hint="eastAsia" w:ascii="Calibri" w:hAnsi="Calibri" w:eastAsia="宋体" w:cs="Times New Roman"/>
                <w:color w:val="000000" w:themeColor="text1"/>
                <w:szCs w:val="24"/>
                <w:highlight w:val="none"/>
                <w:lang w:val="en-US" w:eastAsia="zh-CN"/>
                <w14:textFill>
                  <w14:solidFill>
                    <w14:schemeClr w14:val="tx1"/>
                  </w14:solidFill>
                </w14:textFill>
              </w:rPr>
              <w:t>每增加1</w:t>
            </w:r>
            <w:r>
              <w:rPr>
                <w:rFonts w:hint="eastAsia" w:ascii="Calibri" w:hAnsi="Calibri" w:eastAsia="宋体" w:cs="Times New Roman"/>
                <w:color w:val="000000" w:themeColor="text1"/>
                <w:szCs w:val="24"/>
                <w:highlight w:val="none"/>
                <w14:textFill>
                  <w14:solidFill>
                    <w14:schemeClr w14:val="tx1"/>
                  </w14:solidFill>
                </w14:textFill>
              </w:rPr>
              <w:t>台所投品牌洒水车供货业绩</w:t>
            </w:r>
            <w:r>
              <w:rPr>
                <w:rFonts w:hint="eastAsia" w:ascii="宋体" w:hAnsi="宋体" w:eastAsia="宋体" w:cs="宋体"/>
                <w:color w:val="000000" w:themeColor="text1"/>
                <w:szCs w:val="21"/>
                <w:highlight w:val="none"/>
                <w:lang w:eastAsia="zh-CN"/>
                <w14:textFill>
                  <w14:solidFill>
                    <w14:schemeClr w14:val="tx1"/>
                  </w14:solidFill>
                </w14:textFill>
              </w:rPr>
              <w:t>，加</w:t>
            </w:r>
            <w:r>
              <w:rPr>
                <w:rFonts w:hint="eastAsia" w:ascii="宋体" w:hAnsi="宋体" w:eastAsia="宋体" w:cs="宋体"/>
                <w:color w:val="000000" w:themeColor="text1"/>
                <w:szCs w:val="21"/>
                <w:highlight w:val="none"/>
                <w:lang w:val="en-US" w:eastAsia="zh-CN"/>
                <w14:textFill>
                  <w14:solidFill>
                    <w14:schemeClr w14:val="tx1"/>
                  </w14:solidFill>
                </w14:textFill>
              </w:rPr>
              <w:t>1分，</w:t>
            </w:r>
            <w:r>
              <w:rPr>
                <w:rFonts w:hint="eastAsia" w:ascii="宋体" w:hAnsi="宋体" w:eastAsia="宋体" w:cs="宋体"/>
                <w:color w:val="000000" w:themeColor="text1"/>
                <w:szCs w:val="21"/>
                <w:highlight w:val="none"/>
                <w14:textFill>
                  <w14:solidFill>
                    <w14:schemeClr w14:val="tx1"/>
                  </w14:solidFill>
                </w14:textFill>
              </w:rPr>
              <w:t>最多加</w:t>
            </w:r>
            <w:r>
              <w:rPr>
                <w:rFonts w:hint="eastAsia" w:ascii="宋体" w:hAnsi="宋体" w:eastAsia="宋体" w:cs="宋体"/>
                <w:color w:val="000000" w:themeColor="text1"/>
                <w:szCs w:val="21"/>
                <w:highlight w:val="none"/>
                <w:lang w:val="en-US" w:eastAsia="zh-CN"/>
                <w14:textFill>
                  <w14:solidFill>
                    <w14:schemeClr w14:val="tx1"/>
                  </w14:solidFill>
                </w14:textFill>
              </w:rPr>
              <w:t>8</w:t>
            </w:r>
            <w:r>
              <w:rPr>
                <w:rFonts w:hint="eastAsia" w:ascii="宋体" w:hAnsi="宋体" w:eastAsia="宋体" w:cs="宋体"/>
                <w:color w:val="000000" w:themeColor="text1"/>
                <w:szCs w:val="21"/>
                <w:highlight w:val="none"/>
                <w14:textFill>
                  <w14:solidFill>
                    <w14:schemeClr w14:val="tx1"/>
                  </w14:solidFill>
                </w14:textFill>
              </w:rPr>
              <w:t>分</w:t>
            </w:r>
            <w:r>
              <w:rPr>
                <w:rFonts w:hint="eastAsia" w:ascii="Calibri" w:hAnsi="Calibri" w:eastAsia="宋体" w:cs="Times New Roman"/>
                <w:color w:val="000000" w:themeColor="text1"/>
                <w:szCs w:val="24"/>
                <w:highlight w:val="none"/>
                <w14:textFill>
                  <w14:solidFill>
                    <w14:schemeClr w14:val="tx1"/>
                  </w14:solidFill>
                </w14:textFill>
              </w:rPr>
              <w:t>。</w:t>
            </w:r>
          </w:p>
          <w:p w14:paraId="195299E3">
            <w:pPr>
              <w:rPr>
                <w:rFonts w:hint="eastAsia" w:ascii="Calibri" w:hAnsi="Calibri" w:eastAsia="宋体" w:cs="Times New Roman"/>
                <w:color w:val="000000" w:themeColor="text1"/>
                <w:szCs w:val="24"/>
                <w:highlight w:val="none"/>
                <w14:textFill>
                  <w14:solidFill>
                    <w14:schemeClr w14:val="tx1"/>
                  </w14:solidFill>
                </w14:textFill>
              </w:rPr>
            </w:pPr>
            <w:r>
              <w:rPr>
                <w:rFonts w:hint="eastAsia" w:ascii="Calibri" w:hAnsi="Calibri" w:eastAsia="宋体" w:cs="Times New Roman"/>
                <w:color w:val="000000" w:themeColor="text1"/>
                <w:szCs w:val="24"/>
                <w:highlight w:val="none"/>
                <w14:textFill>
                  <w14:solidFill>
                    <w14:schemeClr w14:val="tx1"/>
                  </w14:solidFill>
                </w14:textFill>
              </w:rPr>
              <w:t>RCSB-</w:t>
            </w:r>
            <w:r>
              <w:rPr>
                <w:rFonts w:hint="eastAsia" w:ascii="Calibri" w:hAnsi="Calibri" w:eastAsia="宋体" w:cs="Times New Roman"/>
                <w:color w:val="000000" w:themeColor="text1"/>
                <w:szCs w:val="24"/>
                <w:highlight w:val="none"/>
                <w:lang w:val="en-US" w:eastAsia="zh-CN"/>
                <w14:textFill>
                  <w14:solidFill>
                    <w14:schemeClr w14:val="tx1"/>
                  </w14:solidFill>
                </w14:textFill>
              </w:rPr>
              <w:t>5</w:t>
            </w:r>
            <w:r>
              <w:rPr>
                <w:rFonts w:hint="eastAsia" w:ascii="Calibri" w:hAnsi="Calibri" w:eastAsia="宋体" w:cs="Times New Roman"/>
                <w:color w:val="000000" w:themeColor="text1"/>
                <w:szCs w:val="24"/>
                <w:highlight w:val="none"/>
                <w:lang w:eastAsia="zh-CN"/>
                <w14:textFill>
                  <w14:solidFill>
                    <w14:schemeClr w14:val="tx1"/>
                  </w14:solidFill>
                </w14:textFill>
              </w:rPr>
              <w:t>：</w:t>
            </w:r>
            <w:r>
              <w:rPr>
                <w:rFonts w:hint="eastAsia" w:ascii="Calibri" w:hAnsi="Calibri" w:eastAsia="宋体" w:cs="Times New Roman"/>
                <w:color w:val="000000" w:themeColor="text1"/>
                <w:szCs w:val="24"/>
                <w:highlight w:val="none"/>
                <w14:textFill>
                  <w14:solidFill>
                    <w14:schemeClr w14:val="tx1"/>
                  </w14:solidFill>
                </w14:textFill>
              </w:rPr>
              <w:t>投标人近3年内(2023年</w:t>
            </w:r>
            <w:r>
              <w:rPr>
                <w:rFonts w:hint="eastAsia" w:ascii="Calibri" w:hAnsi="Calibri" w:eastAsia="宋体" w:cs="Times New Roman"/>
                <w:color w:val="000000" w:themeColor="text1"/>
                <w:szCs w:val="24"/>
                <w:highlight w:val="none"/>
                <w:lang w:eastAsia="zh-CN"/>
                <w14:textFill>
                  <w14:solidFill>
                    <w14:schemeClr w14:val="tx1"/>
                  </w14:solidFill>
                </w14:textFill>
              </w:rPr>
              <w:t>9月</w:t>
            </w:r>
            <w:r>
              <w:rPr>
                <w:rFonts w:hint="eastAsia" w:ascii="Calibri" w:hAnsi="Calibri" w:eastAsia="宋体" w:cs="Times New Roman"/>
                <w:color w:val="000000" w:themeColor="text1"/>
                <w:szCs w:val="24"/>
                <w:highlight w:val="none"/>
                <w14:textFill>
                  <w14:solidFill>
                    <w14:schemeClr w14:val="tx1"/>
                  </w14:solidFill>
                </w14:textFill>
              </w:rPr>
              <w:t>1日至投标截止时间，以合同签订时间为准)，</w:t>
            </w:r>
            <w:r>
              <w:rPr>
                <w:rFonts w:hint="eastAsia" w:ascii="Calibri" w:hAnsi="Calibri" w:eastAsia="宋体" w:cs="Times New Roman"/>
                <w:color w:val="000000" w:themeColor="text1"/>
                <w:szCs w:val="24"/>
                <w:highlight w:val="none"/>
                <w:lang w:val="en-US" w:eastAsia="zh-CN"/>
                <w14:textFill>
                  <w14:solidFill>
                    <w14:schemeClr w14:val="tx1"/>
                  </w14:solidFill>
                </w14:textFill>
              </w:rPr>
              <w:t>每增加1</w:t>
            </w:r>
            <w:r>
              <w:rPr>
                <w:rFonts w:hint="eastAsia" w:ascii="Calibri" w:hAnsi="Calibri" w:eastAsia="宋体" w:cs="Times New Roman"/>
                <w:color w:val="000000" w:themeColor="text1"/>
                <w:szCs w:val="24"/>
                <w:highlight w:val="none"/>
                <w14:textFill>
                  <w14:solidFill>
                    <w14:schemeClr w14:val="tx1"/>
                  </w14:solidFill>
                </w14:textFill>
              </w:rPr>
              <w:t>台所投品牌空压打桩车供货业绩</w:t>
            </w:r>
            <w:r>
              <w:rPr>
                <w:rFonts w:hint="eastAsia" w:ascii="宋体" w:hAnsi="宋体" w:eastAsia="宋体" w:cs="宋体"/>
                <w:color w:val="000000" w:themeColor="text1"/>
                <w:szCs w:val="21"/>
                <w:highlight w:val="none"/>
                <w:lang w:eastAsia="zh-CN"/>
                <w14:textFill>
                  <w14:solidFill>
                    <w14:schemeClr w14:val="tx1"/>
                  </w14:solidFill>
                </w14:textFill>
              </w:rPr>
              <w:t>，加</w:t>
            </w:r>
            <w:r>
              <w:rPr>
                <w:rFonts w:hint="eastAsia" w:ascii="宋体" w:hAnsi="宋体" w:eastAsia="宋体" w:cs="宋体"/>
                <w:color w:val="000000" w:themeColor="text1"/>
                <w:szCs w:val="21"/>
                <w:highlight w:val="none"/>
                <w:lang w:val="en-US" w:eastAsia="zh-CN"/>
                <w14:textFill>
                  <w14:solidFill>
                    <w14:schemeClr w14:val="tx1"/>
                  </w14:solidFill>
                </w14:textFill>
              </w:rPr>
              <w:t>1分，</w:t>
            </w:r>
            <w:r>
              <w:rPr>
                <w:rFonts w:hint="eastAsia" w:ascii="宋体" w:hAnsi="宋体" w:eastAsia="宋体" w:cs="宋体"/>
                <w:color w:val="000000" w:themeColor="text1"/>
                <w:szCs w:val="21"/>
                <w:highlight w:val="none"/>
                <w14:textFill>
                  <w14:solidFill>
                    <w14:schemeClr w14:val="tx1"/>
                  </w14:solidFill>
                </w14:textFill>
              </w:rPr>
              <w:t>最多加</w:t>
            </w:r>
            <w:r>
              <w:rPr>
                <w:rFonts w:hint="eastAsia" w:ascii="宋体" w:hAnsi="宋体" w:eastAsia="宋体" w:cs="宋体"/>
                <w:color w:val="000000" w:themeColor="text1"/>
                <w:szCs w:val="21"/>
                <w:highlight w:val="none"/>
                <w:lang w:val="en-US" w:eastAsia="zh-CN"/>
                <w14:textFill>
                  <w14:solidFill>
                    <w14:schemeClr w14:val="tx1"/>
                  </w14:solidFill>
                </w14:textFill>
              </w:rPr>
              <w:t>8</w:t>
            </w:r>
            <w:r>
              <w:rPr>
                <w:rFonts w:hint="eastAsia" w:ascii="宋体" w:hAnsi="宋体" w:eastAsia="宋体" w:cs="宋体"/>
                <w:color w:val="000000" w:themeColor="text1"/>
                <w:szCs w:val="21"/>
                <w:highlight w:val="none"/>
                <w14:textFill>
                  <w14:solidFill>
                    <w14:schemeClr w14:val="tx1"/>
                  </w14:solidFill>
                </w14:textFill>
              </w:rPr>
              <w:t>分</w:t>
            </w:r>
            <w:r>
              <w:rPr>
                <w:rFonts w:hint="eastAsia" w:ascii="Calibri" w:hAnsi="Calibri" w:eastAsia="宋体" w:cs="Times New Roman"/>
                <w:color w:val="000000" w:themeColor="text1"/>
                <w:szCs w:val="24"/>
                <w:highlight w:val="none"/>
                <w14:textFill>
                  <w14:solidFill>
                    <w14:schemeClr w14:val="tx1"/>
                  </w14:solidFill>
                </w14:textFill>
              </w:rPr>
              <w:t>。</w:t>
            </w:r>
          </w:p>
          <w:p w14:paraId="1E8F4685">
            <w:pPr>
              <w:rPr>
                <w:rFonts w:hint="eastAsia" w:ascii="Calibri" w:hAnsi="Calibri" w:eastAsia="宋体" w:cs="Times New Roman"/>
                <w:color w:val="000000" w:themeColor="text1"/>
                <w:szCs w:val="24"/>
                <w:highlight w:val="none"/>
                <w14:textFill>
                  <w14:solidFill>
                    <w14:schemeClr w14:val="tx1"/>
                  </w14:solidFill>
                </w14:textFill>
              </w:rPr>
            </w:pPr>
            <w:r>
              <w:rPr>
                <w:rFonts w:hint="eastAsia" w:ascii="Calibri" w:hAnsi="Calibri" w:eastAsia="宋体" w:cs="Times New Roman"/>
                <w:color w:val="000000" w:themeColor="text1"/>
                <w:szCs w:val="24"/>
                <w:highlight w:val="none"/>
                <w14:textFill>
                  <w14:solidFill>
                    <w14:schemeClr w14:val="tx1"/>
                  </w14:solidFill>
                </w14:textFill>
              </w:rPr>
              <w:t>RCSB-</w:t>
            </w:r>
            <w:r>
              <w:rPr>
                <w:rFonts w:hint="eastAsia" w:ascii="Calibri" w:hAnsi="Calibri" w:eastAsia="宋体" w:cs="Times New Roman"/>
                <w:color w:val="000000" w:themeColor="text1"/>
                <w:szCs w:val="24"/>
                <w:highlight w:val="none"/>
                <w:lang w:val="en-US" w:eastAsia="zh-CN"/>
                <w14:textFill>
                  <w14:solidFill>
                    <w14:schemeClr w14:val="tx1"/>
                  </w14:solidFill>
                </w14:textFill>
              </w:rPr>
              <w:t>6</w:t>
            </w:r>
            <w:r>
              <w:rPr>
                <w:rFonts w:hint="eastAsia" w:ascii="Calibri" w:hAnsi="Calibri" w:eastAsia="宋体" w:cs="Times New Roman"/>
                <w:color w:val="000000" w:themeColor="text1"/>
                <w:szCs w:val="24"/>
                <w:highlight w:val="none"/>
                <w:lang w:eastAsia="zh-CN"/>
                <w14:textFill>
                  <w14:solidFill>
                    <w14:schemeClr w14:val="tx1"/>
                  </w14:solidFill>
                </w14:textFill>
              </w:rPr>
              <w:t>：</w:t>
            </w:r>
            <w:r>
              <w:rPr>
                <w:rFonts w:hint="eastAsia" w:ascii="Calibri" w:hAnsi="Calibri" w:eastAsia="宋体" w:cs="Times New Roman"/>
                <w:color w:val="000000" w:themeColor="text1"/>
                <w:szCs w:val="24"/>
                <w:highlight w:val="none"/>
                <w14:textFill>
                  <w14:solidFill>
                    <w14:schemeClr w14:val="tx1"/>
                  </w14:solidFill>
                </w14:textFill>
              </w:rPr>
              <w:t>投标人近3年内(2023年</w:t>
            </w:r>
            <w:r>
              <w:rPr>
                <w:rFonts w:hint="eastAsia" w:ascii="Calibri" w:hAnsi="Calibri" w:eastAsia="宋体" w:cs="Times New Roman"/>
                <w:color w:val="000000" w:themeColor="text1"/>
                <w:szCs w:val="24"/>
                <w:highlight w:val="none"/>
                <w:lang w:eastAsia="zh-CN"/>
                <w14:textFill>
                  <w14:solidFill>
                    <w14:schemeClr w14:val="tx1"/>
                  </w14:solidFill>
                </w14:textFill>
              </w:rPr>
              <w:t>9月</w:t>
            </w:r>
            <w:r>
              <w:rPr>
                <w:rFonts w:hint="eastAsia" w:ascii="Calibri" w:hAnsi="Calibri" w:eastAsia="宋体" w:cs="Times New Roman"/>
                <w:color w:val="000000" w:themeColor="text1"/>
                <w:szCs w:val="24"/>
                <w:highlight w:val="none"/>
                <w14:textFill>
                  <w14:solidFill>
                    <w14:schemeClr w14:val="tx1"/>
                  </w14:solidFill>
                </w14:textFill>
              </w:rPr>
              <w:t>1日至投标截止时间，以合同签订时间为准)，</w:t>
            </w:r>
            <w:r>
              <w:rPr>
                <w:rFonts w:hint="eastAsia" w:ascii="Calibri" w:hAnsi="Calibri" w:eastAsia="宋体" w:cs="Times New Roman"/>
                <w:color w:val="000000" w:themeColor="text1"/>
                <w:szCs w:val="24"/>
                <w:highlight w:val="none"/>
                <w:lang w:val="en-US" w:eastAsia="zh-CN"/>
                <w14:textFill>
                  <w14:solidFill>
                    <w14:schemeClr w14:val="tx1"/>
                  </w14:solidFill>
                </w14:textFill>
              </w:rPr>
              <w:t>每增加1</w:t>
            </w:r>
            <w:r>
              <w:rPr>
                <w:rFonts w:hint="eastAsia" w:ascii="Calibri" w:hAnsi="Calibri" w:eastAsia="宋体" w:cs="Times New Roman"/>
                <w:color w:val="000000" w:themeColor="text1"/>
                <w:szCs w:val="24"/>
                <w:highlight w:val="none"/>
                <w14:textFill>
                  <w14:solidFill>
                    <w14:schemeClr w14:val="tx1"/>
                  </w14:solidFill>
                </w14:textFill>
              </w:rPr>
              <w:t>台所投品牌随车起重运输车供货业绩</w:t>
            </w:r>
            <w:r>
              <w:rPr>
                <w:rFonts w:hint="eastAsia" w:ascii="宋体" w:hAnsi="宋体" w:eastAsia="宋体" w:cs="宋体"/>
                <w:color w:val="000000" w:themeColor="text1"/>
                <w:szCs w:val="21"/>
                <w:highlight w:val="none"/>
                <w:lang w:eastAsia="zh-CN"/>
                <w14:textFill>
                  <w14:solidFill>
                    <w14:schemeClr w14:val="tx1"/>
                  </w14:solidFill>
                </w14:textFill>
              </w:rPr>
              <w:t>，加</w:t>
            </w:r>
            <w:r>
              <w:rPr>
                <w:rFonts w:hint="eastAsia" w:ascii="宋体" w:hAnsi="宋体" w:eastAsia="宋体" w:cs="宋体"/>
                <w:color w:val="000000" w:themeColor="text1"/>
                <w:szCs w:val="21"/>
                <w:highlight w:val="none"/>
                <w:lang w:val="en-US" w:eastAsia="zh-CN"/>
                <w14:textFill>
                  <w14:solidFill>
                    <w14:schemeClr w14:val="tx1"/>
                  </w14:solidFill>
                </w14:textFill>
              </w:rPr>
              <w:t>1分，</w:t>
            </w:r>
            <w:r>
              <w:rPr>
                <w:rFonts w:hint="eastAsia" w:ascii="宋体" w:hAnsi="宋体" w:eastAsia="宋体" w:cs="宋体"/>
                <w:color w:val="000000" w:themeColor="text1"/>
                <w:szCs w:val="21"/>
                <w:highlight w:val="none"/>
                <w14:textFill>
                  <w14:solidFill>
                    <w14:schemeClr w14:val="tx1"/>
                  </w14:solidFill>
                </w14:textFill>
              </w:rPr>
              <w:t>最多加</w:t>
            </w:r>
            <w:r>
              <w:rPr>
                <w:rFonts w:hint="eastAsia" w:ascii="宋体" w:hAnsi="宋体" w:eastAsia="宋体" w:cs="宋体"/>
                <w:color w:val="000000" w:themeColor="text1"/>
                <w:szCs w:val="21"/>
                <w:highlight w:val="none"/>
                <w:lang w:val="en-US" w:eastAsia="zh-CN"/>
                <w14:textFill>
                  <w14:solidFill>
                    <w14:schemeClr w14:val="tx1"/>
                  </w14:solidFill>
                </w14:textFill>
              </w:rPr>
              <w:t>8</w:t>
            </w:r>
            <w:r>
              <w:rPr>
                <w:rFonts w:hint="eastAsia" w:ascii="宋体" w:hAnsi="宋体" w:eastAsia="宋体" w:cs="宋体"/>
                <w:color w:val="000000" w:themeColor="text1"/>
                <w:szCs w:val="21"/>
                <w:highlight w:val="none"/>
                <w14:textFill>
                  <w14:solidFill>
                    <w14:schemeClr w14:val="tx1"/>
                  </w14:solidFill>
                </w14:textFill>
              </w:rPr>
              <w:t>分</w:t>
            </w:r>
            <w:r>
              <w:rPr>
                <w:rFonts w:hint="eastAsia" w:ascii="Calibri" w:hAnsi="Calibri" w:eastAsia="宋体" w:cs="Times New Roman"/>
                <w:color w:val="000000" w:themeColor="text1"/>
                <w:szCs w:val="24"/>
                <w:highlight w:val="none"/>
                <w14:textFill>
                  <w14:solidFill>
                    <w14:schemeClr w14:val="tx1"/>
                  </w14:solidFill>
                </w14:textFill>
              </w:rPr>
              <w:t>。</w:t>
            </w:r>
          </w:p>
          <w:p w14:paraId="662826DA">
            <w:pPr>
              <w:rPr>
                <w:rFonts w:hint="eastAsia" w:ascii="Calibri" w:hAnsi="Calibri" w:eastAsia="宋体" w:cs="Times New Roman"/>
                <w:color w:val="000000" w:themeColor="text1"/>
                <w:szCs w:val="24"/>
                <w:highlight w:val="none"/>
                <w14:textFill>
                  <w14:solidFill>
                    <w14:schemeClr w14:val="tx1"/>
                  </w14:solidFill>
                </w14:textFill>
              </w:rPr>
            </w:pPr>
            <w:r>
              <w:rPr>
                <w:rFonts w:hint="eastAsia" w:ascii="Calibri" w:hAnsi="Calibri" w:eastAsia="宋体" w:cs="Times New Roman"/>
                <w:color w:val="000000" w:themeColor="text1"/>
                <w:szCs w:val="24"/>
                <w:highlight w:val="none"/>
                <w14:textFill>
                  <w14:solidFill>
                    <w14:schemeClr w14:val="tx1"/>
                  </w14:solidFill>
                </w14:textFill>
              </w:rPr>
              <w:t>RCSB-</w:t>
            </w:r>
            <w:r>
              <w:rPr>
                <w:rFonts w:hint="eastAsia" w:ascii="Calibri" w:hAnsi="Calibri" w:eastAsia="宋体" w:cs="Times New Roman"/>
                <w:color w:val="000000" w:themeColor="text1"/>
                <w:szCs w:val="24"/>
                <w:highlight w:val="none"/>
                <w:lang w:val="en-US" w:eastAsia="zh-CN"/>
                <w14:textFill>
                  <w14:solidFill>
                    <w14:schemeClr w14:val="tx1"/>
                  </w14:solidFill>
                </w14:textFill>
              </w:rPr>
              <w:t>7</w:t>
            </w:r>
            <w:r>
              <w:rPr>
                <w:rFonts w:hint="eastAsia" w:ascii="Calibri" w:hAnsi="Calibri" w:eastAsia="宋体" w:cs="Times New Roman"/>
                <w:color w:val="000000" w:themeColor="text1"/>
                <w:szCs w:val="24"/>
                <w:highlight w:val="none"/>
                <w:lang w:eastAsia="zh-CN"/>
                <w14:textFill>
                  <w14:solidFill>
                    <w14:schemeClr w14:val="tx1"/>
                  </w14:solidFill>
                </w14:textFill>
              </w:rPr>
              <w:t>：</w:t>
            </w:r>
            <w:r>
              <w:rPr>
                <w:rFonts w:hint="eastAsia" w:ascii="Calibri" w:hAnsi="Calibri" w:eastAsia="宋体" w:cs="Times New Roman"/>
                <w:color w:val="000000" w:themeColor="text1"/>
                <w:szCs w:val="24"/>
                <w:highlight w:val="none"/>
                <w14:textFill>
                  <w14:solidFill>
                    <w14:schemeClr w14:val="tx1"/>
                  </w14:solidFill>
                </w14:textFill>
              </w:rPr>
              <w:t>投标人近3年内(2023年</w:t>
            </w:r>
            <w:r>
              <w:rPr>
                <w:rFonts w:hint="eastAsia" w:ascii="Calibri" w:hAnsi="Calibri" w:eastAsia="宋体" w:cs="Times New Roman"/>
                <w:color w:val="000000" w:themeColor="text1"/>
                <w:szCs w:val="24"/>
                <w:highlight w:val="none"/>
                <w:lang w:eastAsia="zh-CN"/>
                <w14:textFill>
                  <w14:solidFill>
                    <w14:schemeClr w14:val="tx1"/>
                  </w14:solidFill>
                </w14:textFill>
              </w:rPr>
              <w:t>9月</w:t>
            </w:r>
            <w:r>
              <w:rPr>
                <w:rFonts w:hint="eastAsia" w:ascii="Calibri" w:hAnsi="Calibri" w:eastAsia="宋体" w:cs="Times New Roman"/>
                <w:color w:val="000000" w:themeColor="text1"/>
                <w:szCs w:val="24"/>
                <w:highlight w:val="none"/>
                <w14:textFill>
                  <w14:solidFill>
                    <w14:schemeClr w14:val="tx1"/>
                  </w14:solidFill>
                </w14:textFill>
              </w:rPr>
              <w:t>1日至投标截止时间，以合同签订时间为准)，</w:t>
            </w:r>
            <w:r>
              <w:rPr>
                <w:rFonts w:hint="eastAsia" w:ascii="Calibri" w:hAnsi="Calibri" w:eastAsia="宋体" w:cs="Times New Roman"/>
                <w:color w:val="000000" w:themeColor="text1"/>
                <w:szCs w:val="24"/>
                <w:highlight w:val="none"/>
                <w:lang w:val="en-US" w:eastAsia="zh-CN"/>
                <w14:textFill>
                  <w14:solidFill>
                    <w14:schemeClr w14:val="tx1"/>
                  </w14:solidFill>
                </w14:textFill>
              </w:rPr>
              <w:t>每增加1</w:t>
            </w:r>
            <w:r>
              <w:rPr>
                <w:rFonts w:hint="eastAsia" w:ascii="Calibri" w:hAnsi="Calibri" w:eastAsia="宋体" w:cs="Times New Roman"/>
                <w:color w:val="000000" w:themeColor="text1"/>
                <w:szCs w:val="24"/>
                <w:highlight w:val="none"/>
                <w14:textFill>
                  <w14:solidFill>
                    <w14:schemeClr w14:val="tx1"/>
                  </w14:solidFill>
                </w14:textFill>
              </w:rPr>
              <w:t>台所投品牌防撞缓冲车供货业绩</w:t>
            </w:r>
            <w:r>
              <w:rPr>
                <w:rFonts w:hint="eastAsia" w:ascii="宋体" w:hAnsi="宋体" w:eastAsia="宋体" w:cs="宋体"/>
                <w:color w:val="000000" w:themeColor="text1"/>
                <w:szCs w:val="21"/>
                <w:highlight w:val="none"/>
                <w:lang w:eastAsia="zh-CN"/>
                <w14:textFill>
                  <w14:solidFill>
                    <w14:schemeClr w14:val="tx1"/>
                  </w14:solidFill>
                </w14:textFill>
              </w:rPr>
              <w:t>，加</w:t>
            </w:r>
            <w:r>
              <w:rPr>
                <w:rFonts w:hint="eastAsia" w:ascii="宋体" w:hAnsi="宋体" w:eastAsia="宋体" w:cs="宋体"/>
                <w:color w:val="000000" w:themeColor="text1"/>
                <w:szCs w:val="21"/>
                <w:highlight w:val="none"/>
                <w:lang w:val="en-US" w:eastAsia="zh-CN"/>
                <w14:textFill>
                  <w14:solidFill>
                    <w14:schemeClr w14:val="tx1"/>
                  </w14:solidFill>
                </w14:textFill>
              </w:rPr>
              <w:t>1分，</w:t>
            </w:r>
            <w:r>
              <w:rPr>
                <w:rFonts w:hint="eastAsia" w:ascii="宋体" w:hAnsi="宋体" w:eastAsia="宋体" w:cs="宋体"/>
                <w:color w:val="000000" w:themeColor="text1"/>
                <w:szCs w:val="21"/>
                <w:highlight w:val="none"/>
                <w14:textFill>
                  <w14:solidFill>
                    <w14:schemeClr w14:val="tx1"/>
                  </w14:solidFill>
                </w14:textFill>
              </w:rPr>
              <w:t>最多加</w:t>
            </w:r>
            <w:r>
              <w:rPr>
                <w:rFonts w:hint="eastAsia" w:ascii="宋体" w:hAnsi="宋体" w:eastAsia="宋体" w:cs="宋体"/>
                <w:color w:val="000000" w:themeColor="text1"/>
                <w:szCs w:val="21"/>
                <w:highlight w:val="none"/>
                <w:lang w:val="en-US" w:eastAsia="zh-CN"/>
                <w14:textFill>
                  <w14:solidFill>
                    <w14:schemeClr w14:val="tx1"/>
                  </w14:solidFill>
                </w14:textFill>
              </w:rPr>
              <w:t>8</w:t>
            </w:r>
            <w:r>
              <w:rPr>
                <w:rFonts w:hint="eastAsia" w:ascii="宋体" w:hAnsi="宋体" w:eastAsia="宋体" w:cs="宋体"/>
                <w:color w:val="000000" w:themeColor="text1"/>
                <w:szCs w:val="21"/>
                <w:highlight w:val="none"/>
                <w14:textFill>
                  <w14:solidFill>
                    <w14:schemeClr w14:val="tx1"/>
                  </w14:solidFill>
                </w14:textFill>
              </w:rPr>
              <w:t>分</w:t>
            </w:r>
            <w:r>
              <w:rPr>
                <w:rFonts w:hint="eastAsia" w:ascii="Calibri" w:hAnsi="Calibri" w:eastAsia="宋体" w:cs="Times New Roman"/>
                <w:color w:val="000000" w:themeColor="text1"/>
                <w:szCs w:val="24"/>
                <w:highlight w:val="none"/>
                <w14:textFill>
                  <w14:solidFill>
                    <w14:schemeClr w14:val="tx1"/>
                  </w14:solidFill>
                </w14:textFill>
              </w:rPr>
              <w:t>。</w:t>
            </w:r>
          </w:p>
          <w:p w14:paraId="5ECBB036">
            <w:pPr>
              <w:rPr>
                <w:rFonts w:hint="eastAsia" w:ascii="Calibri" w:hAnsi="Calibri" w:eastAsia="宋体" w:cs="Times New Roman"/>
                <w:color w:val="000000" w:themeColor="text1"/>
                <w:szCs w:val="24"/>
                <w:highlight w:val="none"/>
                <w14:textFill>
                  <w14:solidFill>
                    <w14:schemeClr w14:val="tx1"/>
                  </w14:solidFill>
                </w14:textFill>
              </w:rPr>
            </w:pPr>
            <w:r>
              <w:rPr>
                <w:rFonts w:hint="eastAsia" w:ascii="Calibri" w:hAnsi="Calibri" w:eastAsia="宋体" w:cs="Times New Roman"/>
                <w:color w:val="000000" w:themeColor="text1"/>
                <w:szCs w:val="24"/>
                <w:highlight w:val="none"/>
                <w14:textFill>
                  <w14:solidFill>
                    <w14:schemeClr w14:val="tx1"/>
                  </w14:solidFill>
                </w14:textFill>
              </w:rPr>
              <w:t>RCSB-</w:t>
            </w:r>
            <w:r>
              <w:rPr>
                <w:rFonts w:hint="eastAsia" w:ascii="Calibri" w:hAnsi="Calibri" w:eastAsia="宋体" w:cs="Times New Roman"/>
                <w:color w:val="000000" w:themeColor="text1"/>
                <w:szCs w:val="24"/>
                <w:highlight w:val="none"/>
                <w:lang w:val="en-US" w:eastAsia="zh-CN"/>
                <w14:textFill>
                  <w14:solidFill>
                    <w14:schemeClr w14:val="tx1"/>
                  </w14:solidFill>
                </w14:textFill>
              </w:rPr>
              <w:t>8</w:t>
            </w:r>
            <w:r>
              <w:rPr>
                <w:rFonts w:hint="eastAsia" w:ascii="Calibri" w:hAnsi="Calibri" w:eastAsia="宋体" w:cs="Times New Roman"/>
                <w:color w:val="000000" w:themeColor="text1"/>
                <w:szCs w:val="24"/>
                <w:highlight w:val="none"/>
                <w:lang w:eastAsia="zh-CN"/>
                <w14:textFill>
                  <w14:solidFill>
                    <w14:schemeClr w14:val="tx1"/>
                  </w14:solidFill>
                </w14:textFill>
              </w:rPr>
              <w:t>：</w:t>
            </w:r>
            <w:r>
              <w:rPr>
                <w:rFonts w:hint="eastAsia" w:ascii="Calibri" w:hAnsi="Calibri" w:eastAsia="宋体" w:cs="Times New Roman"/>
                <w:color w:val="000000" w:themeColor="text1"/>
                <w:szCs w:val="24"/>
                <w:highlight w:val="none"/>
                <w14:textFill>
                  <w14:solidFill>
                    <w14:schemeClr w14:val="tx1"/>
                  </w14:solidFill>
                </w14:textFill>
              </w:rPr>
              <w:t>投标人近3年内(2023年</w:t>
            </w:r>
            <w:r>
              <w:rPr>
                <w:rFonts w:hint="eastAsia" w:ascii="Calibri" w:hAnsi="Calibri" w:eastAsia="宋体" w:cs="Times New Roman"/>
                <w:color w:val="000000" w:themeColor="text1"/>
                <w:szCs w:val="24"/>
                <w:highlight w:val="none"/>
                <w:lang w:eastAsia="zh-CN"/>
                <w14:textFill>
                  <w14:solidFill>
                    <w14:schemeClr w14:val="tx1"/>
                  </w14:solidFill>
                </w14:textFill>
              </w:rPr>
              <w:t>9月</w:t>
            </w:r>
            <w:r>
              <w:rPr>
                <w:rFonts w:hint="eastAsia" w:ascii="Calibri" w:hAnsi="Calibri" w:eastAsia="宋体" w:cs="Times New Roman"/>
                <w:color w:val="000000" w:themeColor="text1"/>
                <w:szCs w:val="24"/>
                <w:highlight w:val="none"/>
                <w14:textFill>
                  <w14:solidFill>
                    <w14:schemeClr w14:val="tx1"/>
                  </w14:solidFill>
                </w14:textFill>
              </w:rPr>
              <w:t>1日至投标截止时间，以合同签订时间为准)，</w:t>
            </w:r>
            <w:r>
              <w:rPr>
                <w:rFonts w:hint="eastAsia" w:ascii="Calibri" w:hAnsi="Calibri" w:eastAsia="宋体" w:cs="Times New Roman"/>
                <w:color w:val="000000" w:themeColor="text1"/>
                <w:szCs w:val="24"/>
                <w:highlight w:val="none"/>
                <w:lang w:val="en-US" w:eastAsia="zh-CN"/>
                <w14:textFill>
                  <w14:solidFill>
                    <w14:schemeClr w14:val="tx1"/>
                  </w14:solidFill>
                </w14:textFill>
              </w:rPr>
              <w:t>每增加1</w:t>
            </w:r>
            <w:r>
              <w:rPr>
                <w:rFonts w:hint="eastAsia" w:ascii="Calibri" w:hAnsi="Calibri" w:eastAsia="宋体" w:cs="Times New Roman"/>
                <w:color w:val="000000" w:themeColor="text1"/>
                <w:szCs w:val="24"/>
                <w:highlight w:val="none"/>
                <w14:textFill>
                  <w14:solidFill>
                    <w14:schemeClr w14:val="tx1"/>
                  </w14:solidFill>
                </w14:textFill>
              </w:rPr>
              <w:t>台所投品牌</w:t>
            </w:r>
            <w:r>
              <w:rPr>
                <w:rFonts w:hint="eastAsia" w:ascii="Calibri" w:hAnsi="Calibri" w:eastAsia="宋体" w:cs="Times New Roman"/>
                <w:color w:val="000000" w:themeColor="text1"/>
                <w:szCs w:val="24"/>
                <w:highlight w:val="none"/>
                <w:lang w:val="en-US" w:eastAsia="zh-CN"/>
                <w14:textFill>
                  <w14:solidFill>
                    <w14:schemeClr w14:val="tx1"/>
                  </w14:solidFill>
                </w14:textFill>
              </w:rPr>
              <w:t>除雪撒布车</w:t>
            </w:r>
            <w:r>
              <w:rPr>
                <w:rFonts w:hint="eastAsia" w:ascii="Calibri" w:hAnsi="Calibri" w:eastAsia="宋体" w:cs="Times New Roman"/>
                <w:color w:val="000000" w:themeColor="text1"/>
                <w:szCs w:val="24"/>
                <w:highlight w:val="none"/>
                <w14:textFill>
                  <w14:solidFill>
                    <w14:schemeClr w14:val="tx1"/>
                  </w14:solidFill>
                </w14:textFill>
              </w:rPr>
              <w:t>供货业绩</w:t>
            </w:r>
            <w:r>
              <w:rPr>
                <w:rFonts w:hint="eastAsia" w:ascii="宋体" w:hAnsi="宋体" w:eastAsia="宋体" w:cs="宋体"/>
                <w:color w:val="000000" w:themeColor="text1"/>
                <w:szCs w:val="21"/>
                <w:highlight w:val="none"/>
                <w:lang w:eastAsia="zh-CN"/>
                <w14:textFill>
                  <w14:solidFill>
                    <w14:schemeClr w14:val="tx1"/>
                  </w14:solidFill>
                </w14:textFill>
              </w:rPr>
              <w:t>，加</w:t>
            </w:r>
            <w:r>
              <w:rPr>
                <w:rFonts w:hint="eastAsia" w:ascii="宋体" w:hAnsi="宋体" w:eastAsia="宋体" w:cs="宋体"/>
                <w:color w:val="000000" w:themeColor="text1"/>
                <w:szCs w:val="21"/>
                <w:highlight w:val="none"/>
                <w:lang w:val="en-US" w:eastAsia="zh-CN"/>
                <w14:textFill>
                  <w14:solidFill>
                    <w14:schemeClr w14:val="tx1"/>
                  </w14:solidFill>
                </w14:textFill>
              </w:rPr>
              <w:t>1分，</w:t>
            </w:r>
            <w:r>
              <w:rPr>
                <w:rFonts w:hint="eastAsia" w:ascii="宋体" w:hAnsi="宋体" w:eastAsia="宋体" w:cs="宋体"/>
                <w:color w:val="000000" w:themeColor="text1"/>
                <w:szCs w:val="21"/>
                <w:highlight w:val="none"/>
                <w14:textFill>
                  <w14:solidFill>
                    <w14:schemeClr w14:val="tx1"/>
                  </w14:solidFill>
                </w14:textFill>
              </w:rPr>
              <w:t>最多加</w:t>
            </w:r>
            <w:r>
              <w:rPr>
                <w:rFonts w:hint="eastAsia" w:ascii="宋体" w:hAnsi="宋体" w:eastAsia="宋体" w:cs="宋体"/>
                <w:color w:val="000000" w:themeColor="text1"/>
                <w:szCs w:val="21"/>
                <w:highlight w:val="none"/>
                <w:lang w:val="en-US" w:eastAsia="zh-CN"/>
                <w14:textFill>
                  <w14:solidFill>
                    <w14:schemeClr w14:val="tx1"/>
                  </w14:solidFill>
                </w14:textFill>
              </w:rPr>
              <w:t>8</w:t>
            </w:r>
            <w:r>
              <w:rPr>
                <w:rFonts w:hint="eastAsia" w:ascii="宋体" w:hAnsi="宋体" w:eastAsia="宋体" w:cs="宋体"/>
                <w:color w:val="000000" w:themeColor="text1"/>
                <w:szCs w:val="21"/>
                <w:highlight w:val="none"/>
                <w14:textFill>
                  <w14:solidFill>
                    <w14:schemeClr w14:val="tx1"/>
                  </w14:solidFill>
                </w14:textFill>
              </w:rPr>
              <w:t>分</w:t>
            </w:r>
            <w:r>
              <w:rPr>
                <w:rFonts w:hint="eastAsia" w:ascii="Calibri" w:hAnsi="Calibri" w:eastAsia="宋体" w:cs="Times New Roman"/>
                <w:color w:val="000000" w:themeColor="text1"/>
                <w:szCs w:val="24"/>
                <w:highlight w:val="none"/>
                <w14:textFill>
                  <w14:solidFill>
                    <w14:schemeClr w14:val="tx1"/>
                  </w14:solidFill>
                </w14:textFill>
              </w:rPr>
              <w:t>。</w:t>
            </w:r>
          </w:p>
          <w:p w14:paraId="00924278">
            <w:pPr>
              <w:rPr>
                <w:rFonts w:hint="eastAsia" w:ascii="Calibri" w:hAnsi="Calibri" w:eastAsia="宋体" w:cs="Times New Roman"/>
                <w:color w:val="000000" w:themeColor="text1"/>
                <w:szCs w:val="24"/>
                <w:highlight w:val="none"/>
                <w14:textFill>
                  <w14:solidFill>
                    <w14:schemeClr w14:val="tx1"/>
                  </w14:solidFill>
                </w14:textFill>
              </w:rPr>
            </w:pPr>
            <w:r>
              <w:rPr>
                <w:rFonts w:hint="eastAsia" w:ascii="Calibri" w:hAnsi="Calibri" w:eastAsia="宋体" w:cs="Times New Roman"/>
                <w:color w:val="000000" w:themeColor="text1"/>
                <w:szCs w:val="24"/>
                <w:highlight w:val="none"/>
                <w:lang w:val="en-US" w:eastAsia="zh-CN"/>
                <w14:textFill>
                  <w14:solidFill>
                    <w14:schemeClr w14:val="tx1"/>
                  </w14:solidFill>
                </w14:textFill>
              </w:rPr>
              <w:t>R</w:t>
            </w:r>
            <w:r>
              <w:rPr>
                <w:rFonts w:hint="eastAsia" w:ascii="Calibri" w:hAnsi="Calibri" w:eastAsia="宋体" w:cs="Times New Roman"/>
                <w:color w:val="000000" w:themeColor="text1"/>
                <w:szCs w:val="24"/>
                <w:highlight w:val="none"/>
                <w14:textFill>
                  <w14:solidFill>
                    <w14:schemeClr w14:val="tx1"/>
                  </w14:solidFill>
                </w14:textFill>
              </w:rPr>
              <w:t>CSB-</w:t>
            </w:r>
            <w:r>
              <w:rPr>
                <w:rFonts w:hint="eastAsia" w:ascii="Calibri" w:hAnsi="Calibri" w:eastAsia="宋体" w:cs="Times New Roman"/>
                <w:color w:val="000000" w:themeColor="text1"/>
                <w:szCs w:val="24"/>
                <w:highlight w:val="none"/>
                <w:lang w:val="en-US" w:eastAsia="zh-CN"/>
                <w14:textFill>
                  <w14:solidFill>
                    <w14:schemeClr w14:val="tx1"/>
                  </w14:solidFill>
                </w14:textFill>
              </w:rPr>
              <w:t>9</w:t>
            </w:r>
            <w:r>
              <w:rPr>
                <w:rFonts w:hint="eastAsia" w:ascii="Calibri" w:hAnsi="Calibri" w:eastAsia="宋体" w:cs="Times New Roman"/>
                <w:color w:val="000000" w:themeColor="text1"/>
                <w:szCs w:val="24"/>
                <w:highlight w:val="none"/>
                <w:lang w:eastAsia="zh-CN"/>
                <w14:textFill>
                  <w14:solidFill>
                    <w14:schemeClr w14:val="tx1"/>
                  </w14:solidFill>
                </w14:textFill>
              </w:rPr>
              <w:t>：</w:t>
            </w:r>
            <w:r>
              <w:rPr>
                <w:rFonts w:hint="eastAsia" w:ascii="Calibri" w:hAnsi="Calibri" w:eastAsia="宋体" w:cs="Times New Roman"/>
                <w:color w:val="000000" w:themeColor="text1"/>
                <w:szCs w:val="24"/>
                <w:highlight w:val="none"/>
                <w14:textFill>
                  <w14:solidFill>
                    <w14:schemeClr w14:val="tx1"/>
                  </w14:solidFill>
                </w14:textFill>
              </w:rPr>
              <w:t>投标人近3年内(2023年</w:t>
            </w:r>
            <w:r>
              <w:rPr>
                <w:rFonts w:hint="eastAsia" w:ascii="Calibri" w:hAnsi="Calibri" w:eastAsia="宋体" w:cs="Times New Roman"/>
                <w:color w:val="000000" w:themeColor="text1"/>
                <w:szCs w:val="24"/>
                <w:highlight w:val="none"/>
                <w:lang w:eastAsia="zh-CN"/>
                <w14:textFill>
                  <w14:solidFill>
                    <w14:schemeClr w14:val="tx1"/>
                  </w14:solidFill>
                </w14:textFill>
              </w:rPr>
              <w:t>9月</w:t>
            </w:r>
            <w:r>
              <w:rPr>
                <w:rFonts w:hint="eastAsia" w:ascii="Calibri" w:hAnsi="Calibri" w:eastAsia="宋体" w:cs="Times New Roman"/>
                <w:color w:val="000000" w:themeColor="text1"/>
                <w:szCs w:val="24"/>
                <w:highlight w:val="none"/>
                <w14:textFill>
                  <w14:solidFill>
                    <w14:schemeClr w14:val="tx1"/>
                  </w14:solidFill>
                </w14:textFill>
              </w:rPr>
              <w:t>1日至投标截止时间，以合同签订时间为准)，</w:t>
            </w:r>
            <w:r>
              <w:rPr>
                <w:rFonts w:hint="eastAsia" w:ascii="Calibri" w:hAnsi="Calibri" w:eastAsia="宋体" w:cs="Times New Roman"/>
                <w:color w:val="000000" w:themeColor="text1"/>
                <w:szCs w:val="24"/>
                <w:highlight w:val="none"/>
                <w:lang w:val="en-US" w:eastAsia="zh-CN"/>
                <w14:textFill>
                  <w14:solidFill>
                    <w14:schemeClr w14:val="tx1"/>
                  </w14:solidFill>
                </w14:textFill>
              </w:rPr>
              <w:t>每增加1</w:t>
            </w:r>
            <w:r>
              <w:rPr>
                <w:rFonts w:hint="eastAsia" w:ascii="Calibri" w:hAnsi="Calibri" w:eastAsia="宋体" w:cs="Times New Roman"/>
                <w:color w:val="000000" w:themeColor="text1"/>
                <w:szCs w:val="24"/>
                <w:highlight w:val="none"/>
                <w14:textFill>
                  <w14:solidFill>
                    <w14:schemeClr w14:val="tx1"/>
                  </w14:solidFill>
                </w14:textFill>
              </w:rPr>
              <w:t>台所投品牌灌缝机供货业绩</w:t>
            </w:r>
            <w:r>
              <w:rPr>
                <w:rFonts w:hint="eastAsia" w:ascii="宋体" w:hAnsi="宋体" w:eastAsia="宋体" w:cs="宋体"/>
                <w:color w:val="000000" w:themeColor="text1"/>
                <w:szCs w:val="21"/>
                <w:highlight w:val="none"/>
                <w:lang w:eastAsia="zh-CN"/>
                <w14:textFill>
                  <w14:solidFill>
                    <w14:schemeClr w14:val="tx1"/>
                  </w14:solidFill>
                </w14:textFill>
              </w:rPr>
              <w:t>，加</w:t>
            </w:r>
            <w:r>
              <w:rPr>
                <w:rFonts w:hint="eastAsia" w:ascii="宋体" w:hAnsi="宋体" w:eastAsia="宋体" w:cs="宋体"/>
                <w:color w:val="000000" w:themeColor="text1"/>
                <w:szCs w:val="21"/>
                <w:highlight w:val="none"/>
                <w:lang w:val="en-US" w:eastAsia="zh-CN"/>
                <w14:textFill>
                  <w14:solidFill>
                    <w14:schemeClr w14:val="tx1"/>
                  </w14:solidFill>
                </w14:textFill>
              </w:rPr>
              <w:t>1分，</w:t>
            </w:r>
            <w:r>
              <w:rPr>
                <w:rFonts w:hint="eastAsia" w:ascii="宋体" w:hAnsi="宋体" w:eastAsia="宋体" w:cs="宋体"/>
                <w:color w:val="000000" w:themeColor="text1"/>
                <w:szCs w:val="21"/>
                <w:highlight w:val="none"/>
                <w14:textFill>
                  <w14:solidFill>
                    <w14:schemeClr w14:val="tx1"/>
                  </w14:solidFill>
                </w14:textFill>
              </w:rPr>
              <w:t>最多加</w:t>
            </w:r>
            <w:r>
              <w:rPr>
                <w:rFonts w:hint="eastAsia" w:ascii="宋体" w:hAnsi="宋体" w:eastAsia="宋体" w:cs="宋体"/>
                <w:color w:val="000000" w:themeColor="text1"/>
                <w:szCs w:val="21"/>
                <w:highlight w:val="none"/>
                <w:lang w:val="en-US" w:eastAsia="zh-CN"/>
                <w14:textFill>
                  <w14:solidFill>
                    <w14:schemeClr w14:val="tx1"/>
                  </w14:solidFill>
                </w14:textFill>
              </w:rPr>
              <w:t>8</w:t>
            </w:r>
            <w:r>
              <w:rPr>
                <w:rFonts w:hint="eastAsia" w:ascii="宋体" w:hAnsi="宋体" w:eastAsia="宋体" w:cs="宋体"/>
                <w:color w:val="000000" w:themeColor="text1"/>
                <w:szCs w:val="21"/>
                <w:highlight w:val="none"/>
                <w14:textFill>
                  <w14:solidFill>
                    <w14:schemeClr w14:val="tx1"/>
                  </w14:solidFill>
                </w14:textFill>
              </w:rPr>
              <w:t>分</w:t>
            </w:r>
            <w:r>
              <w:rPr>
                <w:rFonts w:hint="eastAsia" w:ascii="Calibri" w:hAnsi="Calibri" w:eastAsia="宋体" w:cs="Times New Roman"/>
                <w:color w:val="000000" w:themeColor="text1"/>
                <w:szCs w:val="24"/>
                <w:highlight w:val="none"/>
                <w14:textFill>
                  <w14:solidFill>
                    <w14:schemeClr w14:val="tx1"/>
                  </w14:solidFill>
                </w14:textFill>
              </w:rPr>
              <w:t>。</w:t>
            </w:r>
          </w:p>
          <w:p w14:paraId="477F4CDD">
            <w:pPr>
              <w:rPr>
                <w:rFonts w:hint="eastAsia" w:ascii="Calibri" w:hAnsi="Calibri" w:eastAsia="宋体" w:cs="Times New Roman"/>
                <w:color w:val="000000" w:themeColor="text1"/>
                <w:szCs w:val="24"/>
                <w:highlight w:val="none"/>
                <w14:textFill>
                  <w14:solidFill>
                    <w14:schemeClr w14:val="tx1"/>
                  </w14:solidFill>
                </w14:textFill>
              </w:rPr>
            </w:pPr>
            <w:r>
              <w:rPr>
                <w:rFonts w:hint="eastAsia" w:ascii="Calibri" w:hAnsi="Calibri" w:eastAsia="宋体" w:cs="Times New Roman"/>
                <w:color w:val="000000" w:themeColor="text1"/>
                <w:szCs w:val="24"/>
                <w:highlight w:val="none"/>
                <w14:textFill>
                  <w14:solidFill>
                    <w14:schemeClr w14:val="tx1"/>
                  </w14:solidFill>
                </w14:textFill>
              </w:rPr>
              <w:t>RCSB-</w:t>
            </w:r>
            <w:r>
              <w:rPr>
                <w:rFonts w:hint="eastAsia" w:ascii="Calibri" w:hAnsi="Calibri" w:eastAsia="宋体" w:cs="Times New Roman"/>
                <w:color w:val="000000" w:themeColor="text1"/>
                <w:szCs w:val="24"/>
                <w:highlight w:val="none"/>
                <w:lang w:val="en-US" w:eastAsia="zh-CN"/>
                <w14:textFill>
                  <w14:solidFill>
                    <w14:schemeClr w14:val="tx1"/>
                  </w14:solidFill>
                </w14:textFill>
              </w:rPr>
              <w:t>10</w:t>
            </w:r>
            <w:r>
              <w:rPr>
                <w:rFonts w:hint="eastAsia" w:ascii="Calibri" w:hAnsi="Calibri" w:eastAsia="宋体" w:cs="Times New Roman"/>
                <w:color w:val="000000" w:themeColor="text1"/>
                <w:szCs w:val="24"/>
                <w:highlight w:val="none"/>
                <w:lang w:eastAsia="zh-CN"/>
                <w14:textFill>
                  <w14:solidFill>
                    <w14:schemeClr w14:val="tx1"/>
                  </w14:solidFill>
                </w14:textFill>
              </w:rPr>
              <w:t>：</w:t>
            </w:r>
            <w:r>
              <w:rPr>
                <w:rFonts w:hint="eastAsia" w:ascii="Calibri" w:hAnsi="Calibri" w:eastAsia="宋体" w:cs="Times New Roman"/>
                <w:color w:val="000000" w:themeColor="text1"/>
                <w:szCs w:val="24"/>
                <w:highlight w:val="none"/>
                <w14:textFill>
                  <w14:solidFill>
                    <w14:schemeClr w14:val="tx1"/>
                  </w14:solidFill>
                </w14:textFill>
              </w:rPr>
              <w:t>投标人近3年内(2023年</w:t>
            </w:r>
            <w:r>
              <w:rPr>
                <w:rFonts w:hint="eastAsia" w:ascii="Calibri" w:hAnsi="Calibri" w:eastAsia="宋体" w:cs="Times New Roman"/>
                <w:color w:val="000000" w:themeColor="text1"/>
                <w:szCs w:val="24"/>
                <w:highlight w:val="none"/>
                <w:lang w:eastAsia="zh-CN"/>
                <w14:textFill>
                  <w14:solidFill>
                    <w14:schemeClr w14:val="tx1"/>
                  </w14:solidFill>
                </w14:textFill>
              </w:rPr>
              <w:t>9月</w:t>
            </w:r>
            <w:r>
              <w:rPr>
                <w:rFonts w:hint="eastAsia" w:ascii="Calibri" w:hAnsi="Calibri" w:eastAsia="宋体" w:cs="Times New Roman"/>
                <w:color w:val="000000" w:themeColor="text1"/>
                <w:szCs w:val="24"/>
                <w:highlight w:val="none"/>
                <w14:textFill>
                  <w14:solidFill>
                    <w14:schemeClr w14:val="tx1"/>
                  </w14:solidFill>
                </w14:textFill>
              </w:rPr>
              <w:t>1日至投标截止时间，以合同签订时间为准)，</w:t>
            </w:r>
            <w:r>
              <w:rPr>
                <w:rFonts w:hint="eastAsia" w:ascii="Calibri" w:hAnsi="Calibri" w:eastAsia="宋体" w:cs="Times New Roman"/>
                <w:color w:val="000000" w:themeColor="text1"/>
                <w:szCs w:val="24"/>
                <w:highlight w:val="none"/>
                <w:lang w:val="en-US" w:eastAsia="zh-CN"/>
                <w14:textFill>
                  <w14:solidFill>
                    <w14:schemeClr w14:val="tx1"/>
                  </w14:solidFill>
                </w14:textFill>
              </w:rPr>
              <w:t>每增加1</w:t>
            </w:r>
            <w:r>
              <w:rPr>
                <w:rFonts w:hint="eastAsia" w:ascii="Calibri" w:hAnsi="Calibri" w:eastAsia="宋体" w:cs="Times New Roman"/>
                <w:color w:val="000000" w:themeColor="text1"/>
                <w:szCs w:val="24"/>
                <w:highlight w:val="none"/>
                <w14:textFill>
                  <w14:solidFill>
                    <w14:schemeClr w14:val="tx1"/>
                  </w14:solidFill>
                </w14:textFill>
              </w:rPr>
              <w:t>台所投品牌装载机供货业绩</w:t>
            </w:r>
            <w:r>
              <w:rPr>
                <w:rFonts w:hint="eastAsia" w:ascii="宋体" w:hAnsi="宋体" w:eastAsia="宋体" w:cs="宋体"/>
                <w:color w:val="000000" w:themeColor="text1"/>
                <w:szCs w:val="21"/>
                <w:highlight w:val="none"/>
                <w:lang w:eastAsia="zh-CN"/>
                <w14:textFill>
                  <w14:solidFill>
                    <w14:schemeClr w14:val="tx1"/>
                  </w14:solidFill>
                </w14:textFill>
              </w:rPr>
              <w:t>，加</w:t>
            </w:r>
            <w:r>
              <w:rPr>
                <w:rFonts w:hint="eastAsia" w:ascii="宋体" w:hAnsi="宋体" w:eastAsia="宋体" w:cs="宋体"/>
                <w:color w:val="000000" w:themeColor="text1"/>
                <w:szCs w:val="21"/>
                <w:highlight w:val="none"/>
                <w:lang w:val="en-US" w:eastAsia="zh-CN"/>
                <w14:textFill>
                  <w14:solidFill>
                    <w14:schemeClr w14:val="tx1"/>
                  </w14:solidFill>
                </w14:textFill>
              </w:rPr>
              <w:t>1分，</w:t>
            </w:r>
            <w:r>
              <w:rPr>
                <w:rFonts w:hint="eastAsia" w:ascii="宋体" w:hAnsi="宋体" w:eastAsia="宋体" w:cs="宋体"/>
                <w:color w:val="000000" w:themeColor="text1"/>
                <w:szCs w:val="21"/>
                <w:highlight w:val="none"/>
                <w14:textFill>
                  <w14:solidFill>
                    <w14:schemeClr w14:val="tx1"/>
                  </w14:solidFill>
                </w14:textFill>
              </w:rPr>
              <w:t>最多加</w:t>
            </w:r>
            <w:r>
              <w:rPr>
                <w:rFonts w:hint="eastAsia" w:ascii="宋体" w:hAnsi="宋体" w:eastAsia="宋体" w:cs="宋体"/>
                <w:color w:val="000000" w:themeColor="text1"/>
                <w:szCs w:val="21"/>
                <w:highlight w:val="none"/>
                <w:lang w:val="en-US" w:eastAsia="zh-CN"/>
                <w14:textFill>
                  <w14:solidFill>
                    <w14:schemeClr w14:val="tx1"/>
                  </w14:solidFill>
                </w14:textFill>
              </w:rPr>
              <w:t>8</w:t>
            </w:r>
            <w:r>
              <w:rPr>
                <w:rFonts w:hint="eastAsia" w:ascii="宋体" w:hAnsi="宋体" w:eastAsia="宋体" w:cs="宋体"/>
                <w:color w:val="000000" w:themeColor="text1"/>
                <w:szCs w:val="21"/>
                <w:highlight w:val="none"/>
                <w14:textFill>
                  <w14:solidFill>
                    <w14:schemeClr w14:val="tx1"/>
                  </w14:solidFill>
                </w14:textFill>
              </w:rPr>
              <w:t>分</w:t>
            </w:r>
            <w:r>
              <w:rPr>
                <w:rFonts w:hint="eastAsia" w:ascii="Calibri" w:hAnsi="Calibri" w:eastAsia="宋体" w:cs="Times New Roman"/>
                <w:color w:val="000000" w:themeColor="text1"/>
                <w:szCs w:val="24"/>
                <w:highlight w:val="none"/>
                <w14:textFill>
                  <w14:solidFill>
                    <w14:schemeClr w14:val="tx1"/>
                  </w14:solidFill>
                </w14:textFill>
              </w:rPr>
              <w:t>。</w:t>
            </w:r>
          </w:p>
          <w:p w14:paraId="00813F30">
            <w:pPr>
              <w:keepNext w:val="0"/>
              <w:keepLines w:val="0"/>
              <w:pageBreakBefore w:val="0"/>
              <w:widowControl/>
              <w:kinsoku/>
              <w:wordWrap/>
              <w:overflowPunct/>
              <w:topLinePunct w:val="0"/>
              <w:bidi w:val="0"/>
              <w:snapToGrid w:val="0"/>
              <w:spacing w:line="320" w:lineRule="exact"/>
              <w:ind w:right="113"/>
              <w:jc w:val="both"/>
              <w:rPr>
                <w:rFonts w:hint="eastAsia" w:ascii="宋体" w:hAnsi="宋体" w:eastAsia="宋体" w:cs="宋体"/>
                <w:color w:val="000000" w:themeColor="text1"/>
                <w:kern w:val="0"/>
                <w:sz w:val="21"/>
                <w:szCs w:val="21"/>
                <w:highlight w:val="none"/>
                <w:u w:val="none"/>
                <w:lang w:val="en-US" w:eastAsia="zh-CN"/>
                <w14:textFill>
                  <w14:solidFill>
                    <w14:schemeClr w14:val="tx1"/>
                  </w14:solidFill>
                </w14:textFill>
              </w:rPr>
            </w:pPr>
            <w:r>
              <w:rPr>
                <w:rFonts w:hint="eastAsia" w:ascii="Calibri" w:hAnsi="Calibri" w:eastAsia="宋体" w:cs="Times New Roman"/>
                <w:color w:val="000000" w:themeColor="text1"/>
                <w:szCs w:val="24"/>
                <w:highlight w:val="none"/>
                <w14:textFill>
                  <w14:solidFill>
                    <w14:schemeClr w14:val="tx1"/>
                  </w14:solidFill>
                </w14:textFill>
              </w:rPr>
              <w:t>RCSB-</w:t>
            </w:r>
            <w:r>
              <w:rPr>
                <w:rFonts w:hint="eastAsia" w:ascii="Calibri" w:hAnsi="Calibri" w:eastAsia="宋体" w:cs="Times New Roman"/>
                <w:color w:val="000000" w:themeColor="text1"/>
                <w:szCs w:val="24"/>
                <w:highlight w:val="none"/>
                <w:lang w:val="en-US" w:eastAsia="zh-CN"/>
                <w14:textFill>
                  <w14:solidFill>
                    <w14:schemeClr w14:val="tx1"/>
                  </w14:solidFill>
                </w14:textFill>
              </w:rPr>
              <w:t>11</w:t>
            </w:r>
            <w:r>
              <w:rPr>
                <w:rFonts w:hint="eastAsia" w:ascii="Calibri" w:hAnsi="Calibri" w:eastAsia="宋体" w:cs="Times New Roman"/>
                <w:color w:val="000000" w:themeColor="text1"/>
                <w:szCs w:val="24"/>
                <w:highlight w:val="none"/>
                <w:lang w:eastAsia="zh-CN"/>
                <w14:textFill>
                  <w14:solidFill>
                    <w14:schemeClr w14:val="tx1"/>
                  </w14:solidFill>
                </w14:textFill>
              </w:rPr>
              <w:t>：</w:t>
            </w:r>
            <w:r>
              <w:rPr>
                <w:rFonts w:hint="eastAsia" w:ascii="Calibri" w:hAnsi="Calibri" w:eastAsia="宋体" w:cs="Times New Roman"/>
                <w:color w:val="000000" w:themeColor="text1"/>
                <w:szCs w:val="24"/>
                <w:highlight w:val="none"/>
                <w14:textFill>
                  <w14:solidFill>
                    <w14:schemeClr w14:val="tx1"/>
                  </w14:solidFill>
                </w14:textFill>
              </w:rPr>
              <w:t>投标人近3年内(2023年</w:t>
            </w:r>
            <w:r>
              <w:rPr>
                <w:rFonts w:hint="eastAsia" w:ascii="Calibri" w:hAnsi="Calibri" w:eastAsia="宋体" w:cs="Times New Roman"/>
                <w:color w:val="000000" w:themeColor="text1"/>
                <w:szCs w:val="24"/>
                <w:highlight w:val="none"/>
                <w:lang w:eastAsia="zh-CN"/>
                <w14:textFill>
                  <w14:solidFill>
                    <w14:schemeClr w14:val="tx1"/>
                  </w14:solidFill>
                </w14:textFill>
              </w:rPr>
              <w:t>9月</w:t>
            </w:r>
            <w:r>
              <w:rPr>
                <w:rFonts w:hint="eastAsia" w:ascii="Calibri" w:hAnsi="Calibri" w:eastAsia="宋体" w:cs="Times New Roman"/>
                <w:color w:val="000000" w:themeColor="text1"/>
                <w:szCs w:val="24"/>
                <w:highlight w:val="none"/>
                <w14:textFill>
                  <w14:solidFill>
                    <w14:schemeClr w14:val="tx1"/>
                  </w14:solidFill>
                </w14:textFill>
              </w:rPr>
              <w:t>1日至投标截止时间，以合同签订时间为准)，</w:t>
            </w:r>
            <w:r>
              <w:rPr>
                <w:rFonts w:hint="eastAsia" w:ascii="Calibri" w:hAnsi="Calibri" w:eastAsia="宋体" w:cs="Times New Roman"/>
                <w:color w:val="000000" w:themeColor="text1"/>
                <w:szCs w:val="24"/>
                <w:highlight w:val="none"/>
                <w:lang w:val="en-US" w:eastAsia="zh-CN"/>
                <w14:textFill>
                  <w14:solidFill>
                    <w14:schemeClr w14:val="tx1"/>
                  </w14:solidFill>
                </w14:textFill>
              </w:rPr>
              <w:t>每增加1</w:t>
            </w:r>
            <w:r>
              <w:rPr>
                <w:rFonts w:hint="eastAsia" w:ascii="Calibri" w:hAnsi="Calibri" w:eastAsia="宋体" w:cs="Times New Roman"/>
                <w:color w:val="000000" w:themeColor="text1"/>
                <w:szCs w:val="24"/>
                <w:highlight w:val="none"/>
                <w14:textFill>
                  <w14:solidFill>
                    <w14:schemeClr w14:val="tx1"/>
                  </w14:solidFill>
                </w14:textFill>
              </w:rPr>
              <w:t>台所投品牌车载打桩机供货业绩</w:t>
            </w:r>
            <w:r>
              <w:rPr>
                <w:rFonts w:hint="eastAsia" w:ascii="宋体" w:hAnsi="宋体" w:eastAsia="宋体" w:cs="宋体"/>
                <w:color w:val="000000" w:themeColor="text1"/>
                <w:szCs w:val="21"/>
                <w:highlight w:val="none"/>
                <w:lang w:eastAsia="zh-CN"/>
                <w14:textFill>
                  <w14:solidFill>
                    <w14:schemeClr w14:val="tx1"/>
                  </w14:solidFill>
                </w14:textFill>
              </w:rPr>
              <w:t>，加</w:t>
            </w:r>
            <w:r>
              <w:rPr>
                <w:rFonts w:hint="eastAsia" w:ascii="宋体" w:hAnsi="宋体" w:eastAsia="宋体" w:cs="宋体"/>
                <w:color w:val="000000" w:themeColor="text1"/>
                <w:szCs w:val="21"/>
                <w:highlight w:val="none"/>
                <w:lang w:val="en-US" w:eastAsia="zh-CN"/>
                <w14:textFill>
                  <w14:solidFill>
                    <w14:schemeClr w14:val="tx1"/>
                  </w14:solidFill>
                </w14:textFill>
              </w:rPr>
              <w:t>1分，</w:t>
            </w:r>
            <w:r>
              <w:rPr>
                <w:rFonts w:hint="eastAsia" w:ascii="宋体" w:hAnsi="宋体" w:eastAsia="宋体" w:cs="宋体"/>
                <w:color w:val="000000" w:themeColor="text1"/>
                <w:szCs w:val="21"/>
                <w:highlight w:val="none"/>
                <w14:textFill>
                  <w14:solidFill>
                    <w14:schemeClr w14:val="tx1"/>
                  </w14:solidFill>
                </w14:textFill>
              </w:rPr>
              <w:t>最多加</w:t>
            </w:r>
            <w:r>
              <w:rPr>
                <w:rFonts w:hint="eastAsia" w:ascii="宋体" w:hAnsi="宋体" w:eastAsia="宋体" w:cs="宋体"/>
                <w:color w:val="000000" w:themeColor="text1"/>
                <w:szCs w:val="21"/>
                <w:highlight w:val="none"/>
                <w:lang w:val="en-US" w:eastAsia="zh-CN"/>
                <w14:textFill>
                  <w14:solidFill>
                    <w14:schemeClr w14:val="tx1"/>
                  </w14:solidFill>
                </w14:textFill>
              </w:rPr>
              <w:t>8</w:t>
            </w:r>
            <w:r>
              <w:rPr>
                <w:rFonts w:hint="eastAsia" w:ascii="宋体" w:hAnsi="宋体" w:eastAsia="宋体" w:cs="宋体"/>
                <w:color w:val="000000" w:themeColor="text1"/>
                <w:szCs w:val="21"/>
                <w:highlight w:val="none"/>
                <w14:textFill>
                  <w14:solidFill>
                    <w14:schemeClr w14:val="tx1"/>
                  </w14:solidFill>
                </w14:textFill>
              </w:rPr>
              <w:t>分</w:t>
            </w:r>
            <w:r>
              <w:rPr>
                <w:rFonts w:hint="eastAsia" w:ascii="宋体" w:hAnsi="宋体" w:eastAsia="宋体" w:cs="宋体"/>
                <w:color w:val="000000" w:themeColor="text1"/>
                <w:szCs w:val="21"/>
                <w:highlight w:val="none"/>
                <w:lang w:eastAsia="zh-CN"/>
                <w14:textFill>
                  <w14:solidFill>
                    <w14:schemeClr w14:val="tx1"/>
                  </w14:solidFill>
                </w14:textFill>
              </w:rPr>
              <w:t>。</w:t>
            </w:r>
          </w:p>
        </w:tc>
      </w:tr>
      <w:tr w14:paraId="75A20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6" w:hRule="atLeast"/>
          <w:jc w:val="center"/>
        </w:trPr>
        <w:tc>
          <w:tcPr>
            <w:tcW w:w="812" w:type="dxa"/>
            <w:vMerge w:val="restart"/>
            <w:vAlign w:val="center"/>
          </w:tcPr>
          <w:p w14:paraId="61D8A673">
            <w:pPr>
              <w:keepNext w:val="0"/>
              <w:keepLines w:val="0"/>
              <w:pageBreakBefore w:val="0"/>
              <w:widowControl/>
              <w:kinsoku/>
              <w:wordWrap/>
              <w:overflowPunct/>
              <w:topLinePunct w:val="0"/>
              <w:bidi w:val="0"/>
              <w:snapToGrid w:val="0"/>
              <w:spacing w:line="320" w:lineRule="exact"/>
              <w:jc w:val="center"/>
              <w:rPr>
                <w:rFonts w:hint="eastAsia" w:ascii="宋体" w:hAnsi="宋体" w:eastAsia="宋体" w:cs="宋体"/>
                <w:color w:val="000000" w:themeColor="text1"/>
                <w:kern w:val="0"/>
                <w:sz w:val="21"/>
                <w:szCs w:val="21"/>
                <w:highlight w:val="none"/>
                <w:lang w:eastAsia="zh-CN"/>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2.2.</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2</w:t>
            </w:r>
          </w:p>
          <w:p w14:paraId="1650FF34">
            <w:pPr>
              <w:keepNext w:val="0"/>
              <w:keepLines w:val="0"/>
              <w:pageBreakBefore w:val="0"/>
              <w:widowControl/>
              <w:kinsoku/>
              <w:wordWrap/>
              <w:overflowPunct/>
              <w:topLinePunct w:val="0"/>
              <w:bidi w:val="0"/>
              <w:snapToGrid w:val="0"/>
              <w:spacing w:line="320" w:lineRule="exact"/>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(2)</w:t>
            </w:r>
          </w:p>
        </w:tc>
        <w:tc>
          <w:tcPr>
            <w:tcW w:w="1064" w:type="dxa"/>
            <w:vMerge w:val="restart"/>
            <w:vAlign w:val="center"/>
          </w:tcPr>
          <w:p w14:paraId="223F4B2D">
            <w:pPr>
              <w:keepNext w:val="0"/>
              <w:keepLines w:val="0"/>
              <w:pageBreakBefore w:val="0"/>
              <w:widowControl/>
              <w:kinsoku/>
              <w:wordWrap/>
              <w:overflowPunct/>
              <w:topLinePunct w:val="0"/>
              <w:bidi w:val="0"/>
              <w:snapToGrid w:val="0"/>
              <w:spacing w:line="320" w:lineRule="exact"/>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技术部分</w:t>
            </w:r>
            <w:r>
              <w:rPr>
                <w:rFonts w:hint="eastAsia" w:ascii="宋体" w:hAnsi="宋体" w:cs="宋体"/>
                <w:color w:val="000000" w:themeColor="text1"/>
                <w:szCs w:val="21"/>
                <w:highlight w:val="none"/>
                <w:lang w:eastAsia="zh-CN"/>
                <w14:textFill>
                  <w14:solidFill>
                    <w14:schemeClr w14:val="tx1"/>
                  </w14:solidFill>
                </w14:textFill>
              </w:rPr>
              <w:t>（供货方案）</w:t>
            </w:r>
          </w:p>
          <w:p w14:paraId="2AD5CA8A">
            <w:pPr>
              <w:keepNext w:val="0"/>
              <w:keepLines w:val="0"/>
              <w:pageBreakBefore w:val="0"/>
              <w:widowControl w:val="0"/>
              <w:kinsoku/>
              <w:wordWrap/>
              <w:overflowPunct/>
              <w:topLinePunct w:val="0"/>
              <w:bidi w:val="0"/>
              <w:snapToGrid w:val="0"/>
              <w:spacing w:after="0" w:line="320" w:lineRule="exact"/>
              <w:jc w:val="both"/>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w:t>
            </w:r>
            <w:r>
              <w:rPr>
                <w:rFonts w:hint="eastAsia" w:ascii="宋体" w:hAnsi="宋体" w:cs="宋体"/>
                <w:color w:val="000000" w:themeColor="text1"/>
                <w:kern w:val="2"/>
                <w:sz w:val="21"/>
                <w:szCs w:val="21"/>
                <w:highlight w:val="none"/>
                <w:lang w:val="en-US" w:eastAsia="zh-CN" w:bidi="ar-SA"/>
                <w14:textFill>
                  <w14:solidFill>
                    <w14:schemeClr w14:val="tx1"/>
                  </w14:solidFill>
                </w14:textFill>
              </w:rPr>
              <w:t>8</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0分）</w:t>
            </w:r>
          </w:p>
        </w:tc>
        <w:tc>
          <w:tcPr>
            <w:tcW w:w="1136" w:type="dxa"/>
            <w:vAlign w:val="center"/>
          </w:tcPr>
          <w:p w14:paraId="550B12EE">
            <w:pPr>
              <w:keepNext w:val="0"/>
              <w:keepLines w:val="0"/>
              <w:pageBreakBefore w:val="0"/>
              <w:widowControl/>
              <w:kinsoku/>
              <w:wordWrap/>
              <w:overflowPunct/>
              <w:topLinePunct w:val="0"/>
              <w:bidi w:val="0"/>
              <w:adjustRightInd w:val="0"/>
              <w:snapToGrid w:val="0"/>
              <w:spacing w:line="320" w:lineRule="exact"/>
              <w:jc w:val="center"/>
              <w:rPr>
                <w:rFonts w:hint="eastAsia" w:ascii="宋体" w:hAnsi="宋体" w:eastAsia="宋体" w:cs="宋体"/>
                <w:color w:val="000000" w:themeColor="text1"/>
                <w:kern w:val="0"/>
                <w:sz w:val="21"/>
                <w:szCs w:val="21"/>
                <w:highlight w:val="none"/>
                <w:lang w:eastAsia="zh-CN"/>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投标设备整体评价</w:t>
            </w:r>
          </w:p>
        </w:tc>
        <w:tc>
          <w:tcPr>
            <w:tcW w:w="864" w:type="dxa"/>
            <w:vAlign w:val="center"/>
          </w:tcPr>
          <w:p w14:paraId="1F5545EB">
            <w:pPr>
              <w:keepNext w:val="0"/>
              <w:keepLines w:val="0"/>
              <w:pageBreakBefore w:val="0"/>
              <w:widowControl/>
              <w:kinsoku/>
              <w:wordWrap/>
              <w:overflowPunct/>
              <w:topLinePunct w:val="0"/>
              <w:bidi w:val="0"/>
              <w:snapToGrid w:val="0"/>
              <w:spacing w:line="320" w:lineRule="exact"/>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2</w:t>
            </w:r>
            <w:r>
              <w:rPr>
                <w:rFonts w:hint="eastAsia" w:ascii="宋体" w:hAnsi="宋体" w:eastAsia="宋体" w:cs="宋体"/>
                <w:color w:val="000000" w:themeColor="text1"/>
                <w:kern w:val="0"/>
                <w:sz w:val="21"/>
                <w:szCs w:val="21"/>
                <w:highlight w:val="none"/>
                <w14:textFill>
                  <w14:solidFill>
                    <w14:schemeClr w14:val="tx1"/>
                  </w14:solidFill>
                </w14:textFill>
              </w:rPr>
              <w:t>0分</w:t>
            </w:r>
          </w:p>
        </w:tc>
        <w:tc>
          <w:tcPr>
            <w:tcW w:w="5914" w:type="dxa"/>
            <w:vAlign w:val="center"/>
          </w:tcPr>
          <w:p w14:paraId="2D8DB6EB">
            <w:pPr>
              <w:autoSpaceDE w:val="0"/>
              <w:autoSpaceDN w:val="0"/>
              <w:adjustRightInd w:val="0"/>
              <w:snapToGrid w:val="0"/>
              <w:spacing w:line="320" w:lineRule="exac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1.设备整体性能优越、功能齐全、完善，与工作装置匹配度高，自动化水平高，完全满足招标文件要求，得</w:t>
            </w:r>
            <w:r>
              <w:rPr>
                <w:rFonts w:hint="eastAsia" w:ascii="宋体" w:hAnsi="宋体" w:cs="宋体"/>
                <w:color w:val="000000" w:themeColor="text1"/>
                <w:szCs w:val="21"/>
                <w:highlight w:val="none"/>
                <w:lang w:val="en-US" w:eastAsia="zh-CN"/>
                <w14:textFill>
                  <w14:solidFill>
                    <w14:schemeClr w14:val="tx1"/>
                  </w14:solidFill>
                </w14:textFill>
              </w:rPr>
              <w:t>16</w:t>
            </w:r>
            <w:r>
              <w:rPr>
                <w:rFonts w:hint="eastAsia" w:ascii="宋体" w:hAnsi="宋体" w:cs="宋体"/>
                <w:color w:val="000000" w:themeColor="text1"/>
                <w:szCs w:val="21"/>
                <w:highlight w:val="none"/>
                <w14:textFill>
                  <w14:solidFill>
                    <w14:schemeClr w14:val="tx1"/>
                  </w14:solidFill>
                </w14:textFill>
              </w:rPr>
              <w:t>-</w:t>
            </w:r>
            <w:r>
              <w:rPr>
                <w:rFonts w:hint="eastAsia" w:ascii="宋体" w:hAnsi="宋体" w:cs="宋体"/>
                <w:color w:val="000000" w:themeColor="text1"/>
                <w:szCs w:val="21"/>
                <w:highlight w:val="none"/>
                <w:lang w:val="en-US" w:eastAsia="zh-CN"/>
                <w14:textFill>
                  <w14:solidFill>
                    <w14:schemeClr w14:val="tx1"/>
                  </w14:solidFill>
                </w14:textFill>
              </w:rPr>
              <w:t>20</w:t>
            </w:r>
            <w:r>
              <w:rPr>
                <w:rFonts w:hint="eastAsia" w:ascii="宋体" w:hAnsi="宋体" w:cs="宋体"/>
                <w:color w:val="000000" w:themeColor="text1"/>
                <w:szCs w:val="21"/>
                <w:highlight w:val="none"/>
                <w14:textFill>
                  <w14:solidFill>
                    <w14:schemeClr w14:val="tx1"/>
                  </w14:solidFill>
                </w14:textFill>
              </w:rPr>
              <w:t>分；</w:t>
            </w:r>
          </w:p>
          <w:p w14:paraId="5416644E">
            <w:pPr>
              <w:autoSpaceDE w:val="0"/>
              <w:autoSpaceDN w:val="0"/>
              <w:adjustRightInd w:val="0"/>
              <w:snapToGrid w:val="0"/>
              <w:spacing w:line="320" w:lineRule="exac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2.设备整体性能较高、功能较齐全、较完善，与工作装置匹配度较高，自动化水平较高，满足招标文件要求，得</w:t>
            </w:r>
            <w:r>
              <w:rPr>
                <w:rFonts w:hint="eastAsia" w:ascii="宋体" w:hAnsi="宋体" w:cs="宋体"/>
                <w:color w:val="000000" w:themeColor="text1"/>
                <w:szCs w:val="21"/>
                <w:highlight w:val="none"/>
                <w:lang w:val="en-US" w:eastAsia="zh-CN"/>
                <w14:textFill>
                  <w14:solidFill>
                    <w14:schemeClr w14:val="tx1"/>
                  </w14:solidFill>
                </w14:textFill>
              </w:rPr>
              <w:t>12</w:t>
            </w:r>
            <w:r>
              <w:rPr>
                <w:rFonts w:hint="eastAsia" w:ascii="宋体" w:hAnsi="宋体" w:cs="宋体"/>
                <w:color w:val="000000" w:themeColor="text1"/>
                <w:szCs w:val="21"/>
                <w:highlight w:val="none"/>
                <w14:textFill>
                  <w14:solidFill>
                    <w14:schemeClr w14:val="tx1"/>
                  </w14:solidFill>
                </w14:textFill>
              </w:rPr>
              <w:t>-</w:t>
            </w:r>
            <w:r>
              <w:rPr>
                <w:rFonts w:hint="eastAsia" w:ascii="宋体" w:hAnsi="宋体" w:cs="宋体"/>
                <w:color w:val="000000" w:themeColor="text1"/>
                <w:szCs w:val="21"/>
                <w:highlight w:val="none"/>
                <w:lang w:val="en-US" w:eastAsia="zh-CN"/>
                <w14:textFill>
                  <w14:solidFill>
                    <w14:schemeClr w14:val="tx1"/>
                  </w14:solidFill>
                </w14:textFill>
              </w:rPr>
              <w:t>16</w:t>
            </w:r>
            <w:r>
              <w:rPr>
                <w:rFonts w:hint="eastAsia" w:ascii="宋体" w:hAnsi="宋体" w:cs="宋体"/>
                <w:color w:val="000000" w:themeColor="text1"/>
                <w:szCs w:val="21"/>
                <w:highlight w:val="none"/>
                <w14:textFill>
                  <w14:solidFill>
                    <w14:schemeClr w14:val="tx1"/>
                  </w14:solidFill>
                </w14:textFill>
              </w:rPr>
              <w:t>分；</w:t>
            </w:r>
          </w:p>
          <w:p w14:paraId="6B3EB62D">
            <w:pPr>
              <w:autoSpaceDE w:val="0"/>
              <w:autoSpaceDN w:val="0"/>
              <w:adjustRightInd w:val="0"/>
              <w:snapToGrid w:val="0"/>
              <w:spacing w:line="320" w:lineRule="exac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3.设备整体性能一般，功能一般、与工作装置匹配度一般，自动化水平一般，基本满足招标文件要求，得</w:t>
            </w:r>
            <w:r>
              <w:rPr>
                <w:rFonts w:hint="eastAsia" w:ascii="宋体" w:hAnsi="宋体" w:cs="宋体"/>
                <w:color w:val="000000" w:themeColor="text1"/>
                <w:szCs w:val="21"/>
                <w:highlight w:val="none"/>
                <w:lang w:val="en-US" w:eastAsia="zh-CN"/>
                <w14:textFill>
                  <w14:solidFill>
                    <w14:schemeClr w14:val="tx1"/>
                  </w14:solidFill>
                </w14:textFill>
              </w:rPr>
              <w:t>12</w:t>
            </w:r>
            <w:r>
              <w:rPr>
                <w:rFonts w:hint="eastAsia" w:ascii="宋体" w:hAnsi="宋体" w:cs="宋体"/>
                <w:color w:val="000000" w:themeColor="text1"/>
                <w:szCs w:val="21"/>
                <w:highlight w:val="none"/>
                <w14:textFill>
                  <w14:solidFill>
                    <w14:schemeClr w14:val="tx1"/>
                  </w14:solidFill>
                </w14:textFill>
              </w:rPr>
              <w:t>分。</w:t>
            </w:r>
          </w:p>
        </w:tc>
      </w:tr>
      <w:tr w14:paraId="3F53D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5" w:hRule="atLeast"/>
          <w:jc w:val="center"/>
        </w:trPr>
        <w:tc>
          <w:tcPr>
            <w:tcW w:w="812" w:type="dxa"/>
            <w:vMerge w:val="continue"/>
            <w:vAlign w:val="center"/>
          </w:tcPr>
          <w:p w14:paraId="74B5E280">
            <w:pPr>
              <w:keepNext w:val="0"/>
              <w:keepLines w:val="0"/>
              <w:pageBreakBefore w:val="0"/>
              <w:widowControl/>
              <w:kinsoku/>
              <w:wordWrap/>
              <w:overflowPunct/>
              <w:topLinePunct w:val="0"/>
              <w:bidi w:val="0"/>
              <w:snapToGrid w:val="0"/>
              <w:spacing w:line="320" w:lineRule="exact"/>
              <w:jc w:val="center"/>
              <w:rPr>
                <w:rFonts w:hint="eastAsia" w:ascii="宋体" w:hAnsi="宋体" w:eastAsia="宋体" w:cs="宋体"/>
                <w:color w:val="000000" w:themeColor="text1"/>
                <w:kern w:val="0"/>
                <w:sz w:val="21"/>
                <w:szCs w:val="21"/>
                <w:highlight w:val="none"/>
                <w14:textFill>
                  <w14:solidFill>
                    <w14:schemeClr w14:val="tx1"/>
                  </w14:solidFill>
                </w14:textFill>
              </w:rPr>
            </w:pPr>
          </w:p>
        </w:tc>
        <w:tc>
          <w:tcPr>
            <w:tcW w:w="1064" w:type="dxa"/>
            <w:vMerge w:val="continue"/>
            <w:vAlign w:val="center"/>
          </w:tcPr>
          <w:p w14:paraId="670E6C69">
            <w:pPr>
              <w:keepNext w:val="0"/>
              <w:keepLines w:val="0"/>
              <w:pageBreakBefore w:val="0"/>
              <w:widowControl/>
              <w:kinsoku/>
              <w:wordWrap/>
              <w:overflowPunct/>
              <w:topLinePunct w:val="0"/>
              <w:bidi w:val="0"/>
              <w:snapToGrid w:val="0"/>
              <w:spacing w:line="320" w:lineRule="exact"/>
              <w:jc w:val="center"/>
              <w:rPr>
                <w:rFonts w:hint="eastAsia" w:ascii="宋体" w:hAnsi="宋体" w:eastAsia="宋体" w:cs="宋体"/>
                <w:color w:val="000000" w:themeColor="text1"/>
                <w:kern w:val="0"/>
                <w:sz w:val="21"/>
                <w:szCs w:val="21"/>
                <w:highlight w:val="none"/>
                <w14:textFill>
                  <w14:solidFill>
                    <w14:schemeClr w14:val="tx1"/>
                  </w14:solidFill>
                </w14:textFill>
              </w:rPr>
            </w:pPr>
          </w:p>
        </w:tc>
        <w:tc>
          <w:tcPr>
            <w:tcW w:w="1136" w:type="dxa"/>
            <w:vAlign w:val="center"/>
          </w:tcPr>
          <w:p w14:paraId="4718A4FF">
            <w:pPr>
              <w:keepNext w:val="0"/>
              <w:keepLines w:val="0"/>
              <w:pageBreakBefore w:val="0"/>
              <w:widowControl/>
              <w:kinsoku/>
              <w:wordWrap/>
              <w:overflowPunct/>
              <w:topLinePunct w:val="0"/>
              <w:bidi w:val="0"/>
              <w:adjustRightInd w:val="0"/>
              <w:snapToGrid w:val="0"/>
              <w:spacing w:line="320" w:lineRule="exact"/>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lang w:eastAsia="zh-CN"/>
                <w14:textFill>
                  <w14:solidFill>
                    <w14:schemeClr w14:val="tx1"/>
                  </w14:solidFill>
                </w14:textFill>
              </w:rPr>
              <w:t>投标设备技术性能指标响应程度</w:t>
            </w:r>
          </w:p>
        </w:tc>
        <w:tc>
          <w:tcPr>
            <w:tcW w:w="864" w:type="dxa"/>
            <w:vAlign w:val="center"/>
          </w:tcPr>
          <w:p w14:paraId="78D4672E">
            <w:pPr>
              <w:keepNext w:val="0"/>
              <w:keepLines w:val="0"/>
              <w:pageBreakBefore w:val="0"/>
              <w:widowControl/>
              <w:kinsoku/>
              <w:wordWrap/>
              <w:overflowPunct/>
              <w:topLinePunct w:val="0"/>
              <w:bidi w:val="0"/>
              <w:snapToGrid w:val="0"/>
              <w:spacing w:line="320" w:lineRule="exact"/>
              <w:jc w:val="center"/>
              <w:rPr>
                <w:rFonts w:hint="eastAsia" w:ascii="宋体" w:hAnsi="宋体" w:eastAsia="宋体" w:cs="宋体"/>
                <w:color w:val="000000" w:themeColor="text1"/>
                <w:kern w:val="0"/>
                <w:sz w:val="21"/>
                <w:szCs w:val="21"/>
                <w:highlight w:val="none"/>
                <w:u w:val="singl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20分</w:t>
            </w:r>
          </w:p>
        </w:tc>
        <w:tc>
          <w:tcPr>
            <w:tcW w:w="5914" w:type="dxa"/>
            <w:vAlign w:val="top"/>
          </w:tcPr>
          <w:p w14:paraId="56A72326">
            <w:pPr>
              <w:autoSpaceDE w:val="0"/>
              <w:autoSpaceDN w:val="0"/>
              <w:adjustRightInd w:val="0"/>
              <w:snapToGrid w:val="0"/>
              <w:spacing w:line="320" w:lineRule="exac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1.投标产品选型合理，功率、质量、尺寸及主要机械组成部件的技术性能参数及功能参数指标高，实用性强、产品设计科学合理、质量可靠，得16-20分；</w:t>
            </w:r>
          </w:p>
          <w:p w14:paraId="24867C70">
            <w:pPr>
              <w:autoSpaceDE w:val="0"/>
              <w:autoSpaceDN w:val="0"/>
              <w:adjustRightInd w:val="0"/>
              <w:snapToGrid w:val="0"/>
              <w:spacing w:line="320" w:lineRule="exac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2.投标产品选型较合理，功率、质量、尺寸及主要机械组成部件的技术性能参数及功能参数指标较高，实用性较强、产品设计较合理、质量较可靠，得12-16分；</w:t>
            </w:r>
          </w:p>
          <w:p w14:paraId="7BC9AD76">
            <w:pPr>
              <w:autoSpaceDE w:val="0"/>
              <w:autoSpaceDN w:val="0"/>
              <w:adjustRightInd w:val="0"/>
              <w:snapToGrid w:val="0"/>
              <w:spacing w:line="320" w:lineRule="exact"/>
              <w:rPr>
                <w:rFonts w:hint="eastAsia" w:ascii="宋体" w:hAnsi="宋体" w:eastAsia="宋体" w:cs="宋体"/>
                <w:color w:val="000000" w:themeColor="text1"/>
                <w:kern w:val="0"/>
                <w:sz w:val="21"/>
                <w:szCs w:val="21"/>
                <w:highlight w:val="none"/>
                <w:lang w:eastAsia="zh-CN"/>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3.投标产品选型一般，功率、质量、尺寸及主要机械组成部件的技术性能参数及功能参数指标一般，实用性一般、产品设计一般、质量一般，得12分。</w:t>
            </w:r>
          </w:p>
        </w:tc>
      </w:tr>
      <w:tr w14:paraId="53178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5" w:hRule="atLeast"/>
          <w:jc w:val="center"/>
        </w:trPr>
        <w:tc>
          <w:tcPr>
            <w:tcW w:w="812" w:type="dxa"/>
            <w:vMerge w:val="continue"/>
            <w:vAlign w:val="center"/>
          </w:tcPr>
          <w:p w14:paraId="0BB92BDD">
            <w:pPr>
              <w:keepNext w:val="0"/>
              <w:keepLines w:val="0"/>
              <w:pageBreakBefore w:val="0"/>
              <w:widowControl/>
              <w:kinsoku/>
              <w:wordWrap/>
              <w:overflowPunct/>
              <w:topLinePunct w:val="0"/>
              <w:bidi w:val="0"/>
              <w:snapToGrid w:val="0"/>
              <w:spacing w:line="320" w:lineRule="exact"/>
              <w:jc w:val="center"/>
              <w:rPr>
                <w:rFonts w:hint="eastAsia" w:ascii="宋体" w:hAnsi="宋体" w:eastAsia="宋体" w:cs="宋体"/>
                <w:color w:val="000000" w:themeColor="text1"/>
                <w:kern w:val="0"/>
                <w:sz w:val="21"/>
                <w:szCs w:val="21"/>
                <w:highlight w:val="none"/>
                <w14:textFill>
                  <w14:solidFill>
                    <w14:schemeClr w14:val="tx1"/>
                  </w14:solidFill>
                </w14:textFill>
              </w:rPr>
            </w:pPr>
          </w:p>
        </w:tc>
        <w:tc>
          <w:tcPr>
            <w:tcW w:w="1064" w:type="dxa"/>
            <w:vMerge w:val="continue"/>
            <w:vAlign w:val="center"/>
          </w:tcPr>
          <w:p w14:paraId="2636EDA0">
            <w:pPr>
              <w:keepNext w:val="0"/>
              <w:keepLines w:val="0"/>
              <w:pageBreakBefore w:val="0"/>
              <w:widowControl/>
              <w:kinsoku/>
              <w:wordWrap/>
              <w:overflowPunct/>
              <w:topLinePunct w:val="0"/>
              <w:bidi w:val="0"/>
              <w:snapToGrid w:val="0"/>
              <w:spacing w:line="320" w:lineRule="exact"/>
              <w:jc w:val="center"/>
              <w:rPr>
                <w:rFonts w:hint="eastAsia" w:ascii="宋体" w:hAnsi="宋体" w:eastAsia="宋体" w:cs="宋体"/>
                <w:color w:val="000000" w:themeColor="text1"/>
                <w:kern w:val="0"/>
                <w:sz w:val="21"/>
                <w:szCs w:val="21"/>
                <w:highlight w:val="none"/>
                <w14:textFill>
                  <w14:solidFill>
                    <w14:schemeClr w14:val="tx1"/>
                  </w14:solidFill>
                </w14:textFill>
              </w:rPr>
            </w:pPr>
          </w:p>
        </w:tc>
        <w:tc>
          <w:tcPr>
            <w:tcW w:w="1136" w:type="dxa"/>
            <w:vAlign w:val="center"/>
          </w:tcPr>
          <w:p w14:paraId="660AAE05">
            <w:pPr>
              <w:keepNext w:val="0"/>
              <w:keepLines w:val="0"/>
              <w:pageBreakBefore w:val="0"/>
              <w:widowControl/>
              <w:kinsoku/>
              <w:wordWrap/>
              <w:overflowPunct/>
              <w:topLinePunct w:val="0"/>
              <w:bidi w:val="0"/>
              <w:adjustRightInd w:val="0"/>
              <w:snapToGrid w:val="0"/>
              <w:spacing w:line="320" w:lineRule="exact"/>
              <w:jc w:val="center"/>
              <w:rPr>
                <w:rFonts w:hint="eastAsia" w:ascii="宋体" w:hAnsi="宋体" w:eastAsia="宋体" w:cs="宋体"/>
                <w:color w:val="000000" w:themeColor="text1"/>
                <w:kern w:val="0"/>
                <w:sz w:val="21"/>
                <w:szCs w:val="21"/>
                <w:highlight w:val="none"/>
                <w:lang w:eastAsia="zh-CN"/>
                <w14:textFill>
                  <w14:solidFill>
                    <w14:schemeClr w14:val="tx1"/>
                  </w14:solidFill>
                </w14:textFill>
              </w:rPr>
            </w:pPr>
            <w:r>
              <w:rPr>
                <w:rFonts w:hint="eastAsia" w:ascii="宋体" w:hAnsi="宋体" w:eastAsia="宋体" w:cs="宋体"/>
                <w:color w:val="000000" w:themeColor="text1"/>
                <w:kern w:val="0"/>
                <w:sz w:val="21"/>
                <w:szCs w:val="21"/>
                <w:highlight w:val="none"/>
                <w:lang w:eastAsia="zh-CN"/>
                <w14:textFill>
                  <w14:solidFill>
                    <w14:schemeClr w14:val="tx1"/>
                  </w14:solidFill>
                </w14:textFill>
              </w:rPr>
              <w:t>供货能力及进度保障</w:t>
            </w:r>
          </w:p>
          <w:p w14:paraId="5EB159D4">
            <w:pPr>
              <w:keepNext w:val="0"/>
              <w:keepLines w:val="0"/>
              <w:pageBreakBefore w:val="0"/>
              <w:widowControl/>
              <w:kinsoku/>
              <w:wordWrap/>
              <w:overflowPunct/>
              <w:topLinePunct w:val="0"/>
              <w:bidi w:val="0"/>
              <w:adjustRightInd w:val="0"/>
              <w:snapToGrid w:val="0"/>
              <w:spacing w:line="320" w:lineRule="exact"/>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b/>
                <w:bCs/>
                <w:color w:val="000000" w:themeColor="text1"/>
                <w:kern w:val="0"/>
                <w:sz w:val="21"/>
                <w:szCs w:val="21"/>
                <w:highlight w:val="none"/>
                <w:lang w:eastAsia="zh-CN"/>
                <w14:textFill>
                  <w14:solidFill>
                    <w14:schemeClr w14:val="tx1"/>
                  </w14:solidFill>
                </w14:textFill>
              </w:rPr>
              <w:t>（暗标）</w:t>
            </w:r>
          </w:p>
        </w:tc>
        <w:tc>
          <w:tcPr>
            <w:tcW w:w="864" w:type="dxa"/>
            <w:vAlign w:val="center"/>
          </w:tcPr>
          <w:p w14:paraId="636FF775">
            <w:pPr>
              <w:keepNext w:val="0"/>
              <w:keepLines w:val="0"/>
              <w:pageBreakBefore w:val="0"/>
              <w:widowControl/>
              <w:kinsoku/>
              <w:wordWrap/>
              <w:overflowPunct/>
              <w:topLinePunct w:val="0"/>
              <w:bidi w:val="0"/>
              <w:snapToGrid w:val="0"/>
              <w:spacing w:line="320" w:lineRule="exact"/>
              <w:ind w:right="113"/>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2</w:t>
            </w:r>
            <w:r>
              <w:rPr>
                <w:rFonts w:hint="eastAsia" w:ascii="宋体" w:hAnsi="宋体" w:eastAsia="宋体" w:cs="宋体"/>
                <w:color w:val="000000" w:themeColor="text1"/>
                <w:kern w:val="0"/>
                <w:sz w:val="21"/>
                <w:szCs w:val="21"/>
                <w:highlight w:val="none"/>
                <w14:textFill>
                  <w14:solidFill>
                    <w14:schemeClr w14:val="tx1"/>
                  </w14:solidFill>
                </w14:textFill>
              </w:rPr>
              <w:t>0分</w:t>
            </w:r>
          </w:p>
        </w:tc>
        <w:tc>
          <w:tcPr>
            <w:tcW w:w="5914" w:type="dxa"/>
            <w:vAlign w:val="top"/>
          </w:tcPr>
          <w:p w14:paraId="672A6FB2">
            <w:pPr>
              <w:snapToGrid w:val="0"/>
              <w:spacing w:line="320" w:lineRule="exac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1.投标人提供的供货</w:t>
            </w:r>
            <w:r>
              <w:rPr>
                <w:rFonts w:hint="eastAsia" w:ascii="宋体" w:hAnsi="宋体" w:cs="宋体"/>
                <w:color w:val="000000" w:themeColor="text1"/>
                <w:szCs w:val="21"/>
                <w:highlight w:val="none"/>
                <w:lang w:eastAsia="zh-CN"/>
                <w14:textFill>
                  <w14:solidFill>
                    <w14:schemeClr w14:val="tx1"/>
                  </w14:solidFill>
                </w14:textFill>
              </w:rPr>
              <w:t>计划</w:t>
            </w:r>
            <w:r>
              <w:rPr>
                <w:rFonts w:hint="eastAsia" w:ascii="宋体" w:hAnsi="宋体" w:cs="宋体"/>
                <w:color w:val="000000" w:themeColor="text1"/>
                <w:szCs w:val="21"/>
                <w:highlight w:val="none"/>
                <w14:textFill>
                  <w14:solidFill>
                    <w14:schemeClr w14:val="tx1"/>
                  </w14:solidFill>
                </w14:textFill>
              </w:rPr>
              <w:t>切实可行、供货能力强、交货进度有保障、能够保质保量的完成供货，针对供货过程中的特殊情况有预案，得</w:t>
            </w:r>
            <w:r>
              <w:rPr>
                <w:rFonts w:hint="eastAsia" w:ascii="宋体" w:hAnsi="宋体" w:cs="宋体"/>
                <w:color w:val="000000" w:themeColor="text1"/>
                <w:szCs w:val="21"/>
                <w:highlight w:val="none"/>
                <w:lang w:val="en-US" w:eastAsia="zh-CN"/>
                <w14:textFill>
                  <w14:solidFill>
                    <w14:schemeClr w14:val="tx1"/>
                  </w14:solidFill>
                </w14:textFill>
              </w:rPr>
              <w:t>16</w:t>
            </w:r>
            <w:r>
              <w:rPr>
                <w:rFonts w:hint="eastAsia" w:ascii="宋体" w:hAnsi="宋体" w:cs="宋体"/>
                <w:color w:val="000000" w:themeColor="text1"/>
                <w:szCs w:val="21"/>
                <w:highlight w:val="none"/>
                <w14:textFill>
                  <w14:solidFill>
                    <w14:schemeClr w14:val="tx1"/>
                  </w14:solidFill>
                </w14:textFill>
              </w:rPr>
              <w:t>-</w:t>
            </w:r>
            <w:r>
              <w:rPr>
                <w:rFonts w:hint="eastAsia" w:ascii="宋体" w:hAnsi="宋体" w:cs="宋体"/>
                <w:color w:val="000000" w:themeColor="text1"/>
                <w:szCs w:val="21"/>
                <w:highlight w:val="none"/>
                <w:lang w:val="en-US" w:eastAsia="zh-CN"/>
                <w14:textFill>
                  <w14:solidFill>
                    <w14:schemeClr w14:val="tx1"/>
                  </w14:solidFill>
                </w14:textFill>
              </w:rPr>
              <w:t>20</w:t>
            </w:r>
            <w:r>
              <w:rPr>
                <w:rFonts w:hint="eastAsia" w:ascii="宋体" w:hAnsi="宋体" w:cs="宋体"/>
                <w:color w:val="000000" w:themeColor="text1"/>
                <w:szCs w:val="21"/>
                <w:highlight w:val="none"/>
                <w14:textFill>
                  <w14:solidFill>
                    <w14:schemeClr w14:val="tx1"/>
                  </w14:solidFill>
                </w14:textFill>
              </w:rPr>
              <w:t>分；</w:t>
            </w:r>
          </w:p>
          <w:p w14:paraId="5564C30D">
            <w:pPr>
              <w:snapToGrid w:val="0"/>
              <w:spacing w:line="320" w:lineRule="exac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2.投标人提供的供货</w:t>
            </w:r>
            <w:r>
              <w:rPr>
                <w:rFonts w:hint="eastAsia" w:ascii="宋体" w:hAnsi="宋体" w:cs="宋体"/>
                <w:color w:val="000000" w:themeColor="text1"/>
                <w:szCs w:val="21"/>
                <w:highlight w:val="none"/>
                <w:lang w:eastAsia="zh-CN"/>
                <w14:textFill>
                  <w14:solidFill>
                    <w14:schemeClr w14:val="tx1"/>
                  </w14:solidFill>
                </w14:textFill>
              </w:rPr>
              <w:t>计划</w:t>
            </w:r>
            <w:r>
              <w:rPr>
                <w:rFonts w:hint="eastAsia" w:ascii="宋体" w:hAnsi="宋体" w:cs="宋体"/>
                <w:color w:val="000000" w:themeColor="text1"/>
                <w:szCs w:val="21"/>
                <w:highlight w:val="none"/>
                <w14:textFill>
                  <w14:solidFill>
                    <w14:schemeClr w14:val="tx1"/>
                  </w14:solidFill>
                </w14:textFill>
              </w:rPr>
              <w:t>可行、供货能力较强、交货进度满足招标文件要求，得</w:t>
            </w:r>
            <w:r>
              <w:rPr>
                <w:rFonts w:hint="eastAsia" w:ascii="宋体" w:hAnsi="宋体" w:cs="宋体"/>
                <w:color w:val="000000" w:themeColor="text1"/>
                <w:szCs w:val="21"/>
                <w:highlight w:val="none"/>
                <w:lang w:val="en-US" w:eastAsia="zh-CN"/>
                <w14:textFill>
                  <w14:solidFill>
                    <w14:schemeClr w14:val="tx1"/>
                  </w14:solidFill>
                </w14:textFill>
              </w:rPr>
              <w:t>12</w:t>
            </w:r>
            <w:r>
              <w:rPr>
                <w:rFonts w:hint="eastAsia" w:ascii="宋体" w:hAnsi="宋体" w:cs="宋体"/>
                <w:color w:val="000000" w:themeColor="text1"/>
                <w:szCs w:val="21"/>
                <w:highlight w:val="none"/>
                <w14:textFill>
                  <w14:solidFill>
                    <w14:schemeClr w14:val="tx1"/>
                  </w14:solidFill>
                </w14:textFill>
              </w:rPr>
              <w:t>-</w:t>
            </w:r>
            <w:r>
              <w:rPr>
                <w:rFonts w:hint="eastAsia" w:ascii="宋体" w:hAnsi="宋体" w:cs="宋体"/>
                <w:color w:val="000000" w:themeColor="text1"/>
                <w:szCs w:val="21"/>
                <w:highlight w:val="none"/>
                <w:lang w:val="en-US" w:eastAsia="zh-CN"/>
                <w14:textFill>
                  <w14:solidFill>
                    <w14:schemeClr w14:val="tx1"/>
                  </w14:solidFill>
                </w14:textFill>
              </w:rPr>
              <w:t>16</w:t>
            </w:r>
            <w:r>
              <w:rPr>
                <w:rFonts w:hint="eastAsia" w:ascii="宋体" w:hAnsi="宋体" w:cs="宋体"/>
                <w:color w:val="000000" w:themeColor="text1"/>
                <w:szCs w:val="21"/>
                <w:highlight w:val="none"/>
                <w14:textFill>
                  <w14:solidFill>
                    <w14:schemeClr w14:val="tx1"/>
                  </w14:solidFill>
                </w14:textFill>
              </w:rPr>
              <w:t>分；</w:t>
            </w:r>
          </w:p>
          <w:p w14:paraId="787D5A86">
            <w:pPr>
              <w:snapToGrid w:val="0"/>
              <w:spacing w:line="320" w:lineRule="exac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3.投标人提供的供货</w:t>
            </w:r>
            <w:r>
              <w:rPr>
                <w:rFonts w:hint="eastAsia" w:ascii="宋体" w:hAnsi="宋体" w:cs="宋体"/>
                <w:color w:val="000000" w:themeColor="text1"/>
                <w:szCs w:val="21"/>
                <w:highlight w:val="none"/>
                <w:lang w:eastAsia="zh-CN"/>
                <w14:textFill>
                  <w14:solidFill>
                    <w14:schemeClr w14:val="tx1"/>
                  </w14:solidFill>
                </w14:textFill>
              </w:rPr>
              <w:t>计划</w:t>
            </w:r>
            <w:r>
              <w:rPr>
                <w:rFonts w:hint="eastAsia" w:ascii="宋体" w:hAnsi="宋体" w:cs="宋体"/>
                <w:color w:val="000000" w:themeColor="text1"/>
                <w:szCs w:val="21"/>
                <w:highlight w:val="none"/>
                <w14:textFill>
                  <w14:solidFill>
                    <w14:schemeClr w14:val="tx1"/>
                  </w14:solidFill>
                </w14:textFill>
              </w:rPr>
              <w:t>一般、供货能力一般、交货进度基本满足招标文件要求，得</w:t>
            </w:r>
            <w:r>
              <w:rPr>
                <w:rFonts w:hint="eastAsia" w:ascii="宋体" w:hAnsi="宋体" w:cs="宋体"/>
                <w:color w:val="000000" w:themeColor="text1"/>
                <w:szCs w:val="21"/>
                <w:highlight w:val="none"/>
                <w:lang w:val="en-US" w:eastAsia="zh-CN"/>
                <w14:textFill>
                  <w14:solidFill>
                    <w14:schemeClr w14:val="tx1"/>
                  </w14:solidFill>
                </w14:textFill>
              </w:rPr>
              <w:t>12</w:t>
            </w:r>
            <w:r>
              <w:rPr>
                <w:rFonts w:hint="eastAsia" w:ascii="宋体" w:hAnsi="宋体" w:cs="宋体"/>
                <w:color w:val="000000" w:themeColor="text1"/>
                <w:szCs w:val="21"/>
                <w:highlight w:val="none"/>
                <w14:textFill>
                  <w14:solidFill>
                    <w14:schemeClr w14:val="tx1"/>
                  </w14:solidFill>
                </w14:textFill>
              </w:rPr>
              <w:t>分。</w:t>
            </w:r>
          </w:p>
        </w:tc>
      </w:tr>
      <w:tr w14:paraId="7C8BE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4" w:hRule="atLeast"/>
          <w:jc w:val="center"/>
        </w:trPr>
        <w:tc>
          <w:tcPr>
            <w:tcW w:w="812" w:type="dxa"/>
            <w:vMerge w:val="continue"/>
            <w:vAlign w:val="center"/>
          </w:tcPr>
          <w:p w14:paraId="53998CFE">
            <w:pPr>
              <w:keepNext w:val="0"/>
              <w:keepLines w:val="0"/>
              <w:pageBreakBefore w:val="0"/>
              <w:widowControl/>
              <w:kinsoku/>
              <w:wordWrap/>
              <w:overflowPunct/>
              <w:topLinePunct w:val="0"/>
              <w:bidi w:val="0"/>
              <w:snapToGrid w:val="0"/>
              <w:spacing w:line="320" w:lineRule="exact"/>
              <w:jc w:val="center"/>
              <w:rPr>
                <w:rFonts w:hint="eastAsia" w:ascii="宋体" w:hAnsi="宋体" w:eastAsia="宋体" w:cs="宋体"/>
                <w:color w:val="000000" w:themeColor="text1"/>
                <w:kern w:val="0"/>
                <w:sz w:val="21"/>
                <w:szCs w:val="21"/>
                <w:highlight w:val="none"/>
                <w14:textFill>
                  <w14:solidFill>
                    <w14:schemeClr w14:val="tx1"/>
                  </w14:solidFill>
                </w14:textFill>
              </w:rPr>
            </w:pPr>
          </w:p>
        </w:tc>
        <w:tc>
          <w:tcPr>
            <w:tcW w:w="1064" w:type="dxa"/>
            <w:vMerge w:val="continue"/>
            <w:vAlign w:val="center"/>
          </w:tcPr>
          <w:p w14:paraId="63F0D1D8">
            <w:pPr>
              <w:keepNext w:val="0"/>
              <w:keepLines w:val="0"/>
              <w:pageBreakBefore w:val="0"/>
              <w:widowControl/>
              <w:kinsoku/>
              <w:wordWrap/>
              <w:overflowPunct/>
              <w:topLinePunct w:val="0"/>
              <w:bidi w:val="0"/>
              <w:snapToGrid w:val="0"/>
              <w:spacing w:line="320" w:lineRule="exact"/>
              <w:jc w:val="center"/>
              <w:rPr>
                <w:rFonts w:hint="eastAsia" w:ascii="宋体" w:hAnsi="宋体" w:eastAsia="宋体" w:cs="宋体"/>
                <w:color w:val="000000" w:themeColor="text1"/>
                <w:kern w:val="0"/>
                <w:sz w:val="21"/>
                <w:szCs w:val="21"/>
                <w:highlight w:val="none"/>
                <w14:textFill>
                  <w14:solidFill>
                    <w14:schemeClr w14:val="tx1"/>
                  </w14:solidFill>
                </w14:textFill>
              </w:rPr>
            </w:pPr>
          </w:p>
        </w:tc>
        <w:tc>
          <w:tcPr>
            <w:tcW w:w="1136" w:type="dxa"/>
            <w:vAlign w:val="center"/>
          </w:tcPr>
          <w:p w14:paraId="5338FC45">
            <w:pPr>
              <w:keepNext w:val="0"/>
              <w:keepLines w:val="0"/>
              <w:pageBreakBefore w:val="0"/>
              <w:widowControl w:val="0"/>
              <w:kinsoku/>
              <w:wordWrap/>
              <w:overflowPunct/>
              <w:topLinePunct w:val="0"/>
              <w:autoSpaceDE w:val="0"/>
              <w:autoSpaceDN w:val="0"/>
              <w:bidi w:val="0"/>
              <w:snapToGrid w:val="0"/>
              <w:spacing w:line="320" w:lineRule="exact"/>
              <w:jc w:val="center"/>
              <w:rPr>
                <w:rFonts w:hint="eastAsia" w:ascii="宋体" w:hAnsi="宋体" w:eastAsia="宋体" w:cs="宋体"/>
                <w:color w:val="000000" w:themeColor="text1"/>
                <w:sz w:val="21"/>
                <w:szCs w:val="21"/>
                <w:highlight w:val="none"/>
                <w:lang w:val="zh-CN" w:eastAsia="zh-CN" w:bidi="zh-CN"/>
                <w14:textFill>
                  <w14:solidFill>
                    <w14:schemeClr w14:val="tx1"/>
                  </w14:solidFill>
                </w14:textFill>
              </w:rPr>
            </w:pPr>
            <w:r>
              <w:rPr>
                <w:rFonts w:hint="eastAsia" w:ascii="宋体" w:hAnsi="宋体" w:eastAsia="宋体" w:cs="宋体"/>
                <w:color w:val="000000" w:themeColor="text1"/>
                <w:sz w:val="21"/>
                <w:szCs w:val="21"/>
                <w:highlight w:val="none"/>
                <w:lang w:val="zh-CN" w:eastAsia="zh-CN" w:bidi="zh-CN"/>
                <w14:textFill>
                  <w14:solidFill>
                    <w14:schemeClr w14:val="tx1"/>
                  </w14:solidFill>
                </w14:textFill>
              </w:rPr>
              <w:t>技术服务及质保期服务</w:t>
            </w:r>
          </w:p>
          <w:p w14:paraId="262B89B2">
            <w:pPr>
              <w:keepNext w:val="0"/>
              <w:keepLines w:val="0"/>
              <w:pageBreakBefore w:val="0"/>
              <w:widowControl w:val="0"/>
              <w:kinsoku/>
              <w:wordWrap/>
              <w:overflowPunct/>
              <w:topLinePunct w:val="0"/>
              <w:autoSpaceDE w:val="0"/>
              <w:autoSpaceDN w:val="0"/>
              <w:bidi w:val="0"/>
              <w:snapToGrid w:val="0"/>
              <w:spacing w:line="320" w:lineRule="exact"/>
              <w:jc w:val="center"/>
              <w:rPr>
                <w:rFonts w:hint="eastAsia" w:ascii="宋体" w:hAnsi="宋体" w:eastAsia="宋体" w:cs="宋体"/>
                <w:color w:val="000000" w:themeColor="text1"/>
                <w:sz w:val="21"/>
                <w:szCs w:val="21"/>
                <w:highlight w:val="none"/>
                <w:lang w:val="zh-CN" w:eastAsia="zh-CN" w:bidi="zh-CN"/>
                <w14:textFill>
                  <w14:solidFill>
                    <w14:schemeClr w14:val="tx1"/>
                  </w14:solidFill>
                </w14:textFill>
              </w:rPr>
            </w:pPr>
            <w:r>
              <w:rPr>
                <w:rFonts w:hint="eastAsia" w:ascii="宋体" w:hAnsi="宋体" w:eastAsia="宋体" w:cs="宋体"/>
                <w:b/>
                <w:bCs/>
                <w:color w:val="000000" w:themeColor="text1"/>
                <w:sz w:val="21"/>
                <w:szCs w:val="21"/>
                <w:highlight w:val="none"/>
                <w:lang w:val="zh-CN" w:eastAsia="zh-CN" w:bidi="zh-CN"/>
                <w14:textFill>
                  <w14:solidFill>
                    <w14:schemeClr w14:val="tx1"/>
                  </w14:solidFill>
                </w14:textFill>
              </w:rPr>
              <w:t>（暗标）</w:t>
            </w:r>
          </w:p>
        </w:tc>
        <w:tc>
          <w:tcPr>
            <w:tcW w:w="864" w:type="dxa"/>
            <w:vAlign w:val="center"/>
          </w:tcPr>
          <w:p w14:paraId="42A8FDD3">
            <w:pPr>
              <w:keepNext w:val="0"/>
              <w:keepLines w:val="0"/>
              <w:pageBreakBefore w:val="0"/>
              <w:widowControl/>
              <w:kinsoku/>
              <w:wordWrap/>
              <w:overflowPunct/>
              <w:topLinePunct w:val="0"/>
              <w:bidi w:val="0"/>
              <w:snapToGrid w:val="0"/>
              <w:spacing w:line="320" w:lineRule="exact"/>
              <w:ind w:right="113"/>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val="en-US" w:eastAsia="zh-CN"/>
                <w14:textFill>
                  <w14:solidFill>
                    <w14:schemeClr w14:val="tx1"/>
                  </w14:solidFill>
                </w14:textFill>
              </w:rPr>
              <w:t>2</w:t>
            </w:r>
            <w:r>
              <w:rPr>
                <w:rFonts w:hint="eastAsia" w:ascii="宋体" w:hAnsi="宋体" w:eastAsia="宋体" w:cs="宋体"/>
                <w:color w:val="000000" w:themeColor="text1"/>
                <w:kern w:val="0"/>
                <w:sz w:val="21"/>
                <w:szCs w:val="21"/>
                <w:highlight w:val="none"/>
                <w14:textFill>
                  <w14:solidFill>
                    <w14:schemeClr w14:val="tx1"/>
                  </w14:solidFill>
                </w14:textFill>
              </w:rPr>
              <w:t>0分</w:t>
            </w:r>
          </w:p>
        </w:tc>
        <w:tc>
          <w:tcPr>
            <w:tcW w:w="5914" w:type="dxa"/>
            <w:vAlign w:val="center"/>
          </w:tcPr>
          <w:p w14:paraId="284D870F">
            <w:pPr>
              <w:autoSpaceDE w:val="0"/>
              <w:autoSpaceDN w:val="0"/>
              <w:adjustRightInd w:val="0"/>
              <w:snapToGrid w:val="0"/>
              <w:spacing w:line="320" w:lineRule="exac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1.维护保障实施能力强，能够提供有效、稳定、可靠的维修、保养服务，售后服务体系完善且能够很好的服务招标人，得</w:t>
            </w:r>
            <w:r>
              <w:rPr>
                <w:rFonts w:hint="eastAsia" w:ascii="宋体" w:hAnsi="宋体" w:cs="宋体"/>
                <w:color w:val="000000" w:themeColor="text1"/>
                <w:szCs w:val="21"/>
                <w:highlight w:val="none"/>
                <w:lang w:val="en-US" w:eastAsia="zh-CN"/>
                <w14:textFill>
                  <w14:solidFill>
                    <w14:schemeClr w14:val="tx1"/>
                  </w14:solidFill>
                </w14:textFill>
              </w:rPr>
              <w:t>16</w:t>
            </w:r>
            <w:r>
              <w:rPr>
                <w:rFonts w:hint="eastAsia" w:ascii="宋体" w:hAnsi="宋体" w:cs="宋体"/>
                <w:color w:val="000000" w:themeColor="text1"/>
                <w:szCs w:val="21"/>
                <w:highlight w:val="none"/>
                <w14:textFill>
                  <w14:solidFill>
                    <w14:schemeClr w14:val="tx1"/>
                  </w14:solidFill>
                </w14:textFill>
              </w:rPr>
              <w:t>-</w:t>
            </w:r>
            <w:r>
              <w:rPr>
                <w:rFonts w:hint="eastAsia" w:ascii="宋体" w:hAnsi="宋体" w:cs="宋体"/>
                <w:color w:val="000000" w:themeColor="text1"/>
                <w:szCs w:val="21"/>
                <w:highlight w:val="none"/>
                <w:lang w:val="en-US" w:eastAsia="zh-CN"/>
                <w14:textFill>
                  <w14:solidFill>
                    <w14:schemeClr w14:val="tx1"/>
                  </w14:solidFill>
                </w14:textFill>
              </w:rPr>
              <w:t>20</w:t>
            </w:r>
            <w:r>
              <w:rPr>
                <w:rFonts w:hint="eastAsia" w:ascii="宋体" w:hAnsi="宋体" w:cs="宋体"/>
                <w:color w:val="000000" w:themeColor="text1"/>
                <w:szCs w:val="21"/>
                <w:highlight w:val="none"/>
                <w14:textFill>
                  <w14:solidFill>
                    <w14:schemeClr w14:val="tx1"/>
                  </w14:solidFill>
                </w14:textFill>
              </w:rPr>
              <w:t>分；</w:t>
            </w:r>
          </w:p>
          <w:p w14:paraId="2A352E69">
            <w:pPr>
              <w:autoSpaceDE w:val="0"/>
              <w:autoSpaceDN w:val="0"/>
              <w:adjustRightInd w:val="0"/>
              <w:snapToGrid w:val="0"/>
              <w:spacing w:line="320" w:lineRule="exac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2.维护保障实施能力较强，能够提供比较有效、稳定、可靠的维修、保养服务，售后服务体系较完善，能较好的服务招标人，得</w:t>
            </w:r>
            <w:r>
              <w:rPr>
                <w:rFonts w:hint="eastAsia" w:ascii="宋体" w:hAnsi="宋体" w:cs="宋体"/>
                <w:color w:val="000000" w:themeColor="text1"/>
                <w:szCs w:val="21"/>
                <w:highlight w:val="none"/>
                <w:lang w:val="en-US" w:eastAsia="zh-CN"/>
                <w14:textFill>
                  <w14:solidFill>
                    <w14:schemeClr w14:val="tx1"/>
                  </w14:solidFill>
                </w14:textFill>
              </w:rPr>
              <w:t>12</w:t>
            </w:r>
            <w:r>
              <w:rPr>
                <w:rFonts w:hint="eastAsia" w:ascii="宋体" w:hAnsi="宋体" w:cs="宋体"/>
                <w:color w:val="000000" w:themeColor="text1"/>
                <w:szCs w:val="21"/>
                <w:highlight w:val="none"/>
                <w14:textFill>
                  <w14:solidFill>
                    <w14:schemeClr w14:val="tx1"/>
                  </w14:solidFill>
                </w14:textFill>
              </w:rPr>
              <w:t>-</w:t>
            </w:r>
            <w:r>
              <w:rPr>
                <w:rFonts w:hint="eastAsia" w:ascii="宋体" w:hAnsi="宋体" w:cs="宋体"/>
                <w:color w:val="000000" w:themeColor="text1"/>
                <w:szCs w:val="21"/>
                <w:highlight w:val="none"/>
                <w:lang w:val="en-US" w:eastAsia="zh-CN"/>
                <w14:textFill>
                  <w14:solidFill>
                    <w14:schemeClr w14:val="tx1"/>
                  </w14:solidFill>
                </w14:textFill>
              </w:rPr>
              <w:t>16</w:t>
            </w:r>
            <w:r>
              <w:rPr>
                <w:rFonts w:hint="eastAsia" w:ascii="宋体" w:hAnsi="宋体" w:cs="宋体"/>
                <w:color w:val="000000" w:themeColor="text1"/>
                <w:szCs w:val="21"/>
                <w:highlight w:val="none"/>
                <w14:textFill>
                  <w14:solidFill>
                    <w14:schemeClr w14:val="tx1"/>
                  </w14:solidFill>
                </w14:textFill>
              </w:rPr>
              <w:t>分；</w:t>
            </w:r>
          </w:p>
          <w:p w14:paraId="041B621C">
            <w:pPr>
              <w:autoSpaceDE w:val="0"/>
              <w:autoSpaceDN w:val="0"/>
              <w:adjustRightInd w:val="0"/>
              <w:snapToGrid w:val="0"/>
              <w:spacing w:line="320" w:lineRule="exac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3.维护保障实施能力一般，能够提供基本的维修、保养服务得</w:t>
            </w:r>
            <w:r>
              <w:rPr>
                <w:rFonts w:hint="eastAsia" w:ascii="宋体" w:hAnsi="宋体" w:cs="宋体"/>
                <w:color w:val="000000" w:themeColor="text1"/>
                <w:szCs w:val="21"/>
                <w:highlight w:val="none"/>
                <w:lang w:val="en-US" w:eastAsia="zh-CN"/>
                <w14:textFill>
                  <w14:solidFill>
                    <w14:schemeClr w14:val="tx1"/>
                  </w14:solidFill>
                </w14:textFill>
              </w:rPr>
              <w:t>12</w:t>
            </w:r>
            <w:r>
              <w:rPr>
                <w:rFonts w:hint="eastAsia" w:ascii="宋体" w:hAnsi="宋体" w:cs="宋体"/>
                <w:color w:val="000000" w:themeColor="text1"/>
                <w:szCs w:val="21"/>
                <w:highlight w:val="none"/>
                <w14:textFill>
                  <w14:solidFill>
                    <w14:schemeClr w14:val="tx1"/>
                  </w14:solidFill>
                </w14:textFill>
              </w:rPr>
              <w:t>分。</w:t>
            </w:r>
          </w:p>
        </w:tc>
      </w:tr>
      <w:tr w14:paraId="034FB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jc w:val="center"/>
        </w:trPr>
        <w:tc>
          <w:tcPr>
            <w:tcW w:w="812" w:type="dxa"/>
            <w:tcBorders>
              <w:bottom w:val="single" w:color="auto" w:sz="4" w:space="0"/>
            </w:tcBorders>
            <w:vAlign w:val="center"/>
          </w:tcPr>
          <w:p w14:paraId="5C8E6750">
            <w:pPr>
              <w:keepNext w:val="0"/>
              <w:keepLines w:val="0"/>
              <w:pageBreakBefore w:val="0"/>
              <w:widowControl/>
              <w:kinsoku/>
              <w:wordWrap/>
              <w:overflowPunct/>
              <w:topLinePunct w:val="0"/>
              <w:bidi w:val="0"/>
              <w:snapToGrid w:val="0"/>
              <w:spacing w:line="320" w:lineRule="exact"/>
              <w:jc w:val="center"/>
              <w:rPr>
                <w:rFonts w:hint="eastAsia" w:ascii="宋体" w:hAnsi="宋体" w:eastAsia="宋体" w:cs="宋体"/>
                <w:color w:val="000000" w:themeColor="text1"/>
                <w:kern w:val="0"/>
                <w:sz w:val="21"/>
                <w:szCs w:val="21"/>
                <w:highlight w:val="none"/>
                <w:lang w:eastAsia="zh-CN"/>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2.2.</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2</w:t>
            </w:r>
          </w:p>
          <w:p w14:paraId="0C08C45B">
            <w:pPr>
              <w:keepNext w:val="0"/>
              <w:keepLines w:val="0"/>
              <w:pageBreakBefore w:val="0"/>
              <w:widowControl/>
              <w:kinsoku/>
              <w:wordWrap/>
              <w:overflowPunct/>
              <w:topLinePunct w:val="0"/>
              <w:bidi w:val="0"/>
              <w:snapToGrid w:val="0"/>
              <w:spacing w:line="320" w:lineRule="exact"/>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(3)</w:t>
            </w:r>
          </w:p>
        </w:tc>
        <w:tc>
          <w:tcPr>
            <w:tcW w:w="1064" w:type="dxa"/>
            <w:tcBorders>
              <w:bottom w:val="single" w:color="auto" w:sz="4" w:space="0"/>
            </w:tcBorders>
            <w:vAlign w:val="center"/>
          </w:tcPr>
          <w:p w14:paraId="0B96BF71">
            <w:pPr>
              <w:keepNext w:val="0"/>
              <w:keepLines w:val="0"/>
              <w:pageBreakBefore w:val="0"/>
              <w:widowControl/>
              <w:kinsoku/>
              <w:wordWrap/>
              <w:overflowPunct/>
              <w:topLinePunct w:val="0"/>
              <w:bidi w:val="0"/>
              <w:snapToGrid w:val="0"/>
              <w:spacing w:line="320" w:lineRule="exact"/>
              <w:ind w:left="144" w:hanging="126" w:hangingChars="60"/>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其他</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评分</w:t>
            </w:r>
            <w:r>
              <w:rPr>
                <w:rFonts w:hint="eastAsia" w:ascii="宋体" w:hAnsi="宋体" w:eastAsia="宋体" w:cs="宋体"/>
                <w:color w:val="000000" w:themeColor="text1"/>
                <w:kern w:val="0"/>
                <w:sz w:val="21"/>
                <w:szCs w:val="21"/>
                <w:highlight w:val="none"/>
                <w14:textFill>
                  <w14:solidFill>
                    <w14:schemeClr w14:val="tx1"/>
                  </w14:solidFill>
                </w14:textFill>
              </w:rPr>
              <w:t>因素</w:t>
            </w:r>
          </w:p>
        </w:tc>
        <w:tc>
          <w:tcPr>
            <w:tcW w:w="7914" w:type="dxa"/>
            <w:gridSpan w:val="3"/>
            <w:tcBorders>
              <w:bottom w:val="single" w:color="auto" w:sz="4" w:space="0"/>
            </w:tcBorders>
            <w:vAlign w:val="center"/>
          </w:tcPr>
          <w:p w14:paraId="48AC5F94">
            <w:pPr>
              <w:keepNext w:val="0"/>
              <w:keepLines w:val="0"/>
              <w:pageBreakBefore w:val="0"/>
              <w:widowControl/>
              <w:kinsoku/>
              <w:wordWrap/>
              <w:overflowPunct/>
              <w:topLinePunct w:val="0"/>
              <w:bidi w:val="0"/>
              <w:snapToGrid w:val="0"/>
              <w:spacing w:line="320" w:lineRule="exact"/>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无</w:t>
            </w:r>
          </w:p>
        </w:tc>
      </w:tr>
    </w:tbl>
    <w:p w14:paraId="43CF6DBD">
      <w:pPr>
        <w:keepNext w:val="0"/>
        <w:keepLines w:val="0"/>
        <w:pageBreakBefore w:val="0"/>
        <w:widowControl w:val="0"/>
        <w:kinsoku/>
        <w:overflowPunct/>
        <w:topLinePunct w:val="0"/>
        <w:autoSpaceDE/>
        <w:autoSpaceDN/>
        <w:bidi w:val="0"/>
        <w:adjustRightInd w:val="0"/>
        <w:snapToGrid w:val="0"/>
        <w:spacing w:line="240" w:lineRule="auto"/>
        <w:jc w:val="left"/>
        <w:textAlignment w:val="baseline"/>
        <w:rPr>
          <w:rFonts w:ascii="宋体" w:hAnsi="宋体" w:eastAsia="宋体" w:cs="Times New Roman"/>
          <w:snapToGrid w:val="0"/>
          <w:color w:val="000000" w:themeColor="text1"/>
          <w:kern w:val="0"/>
          <w:sz w:val="21"/>
          <w:szCs w:val="21"/>
          <w:highlight w:val="none"/>
          <w:lang w:val="en-US" w:eastAsia="zh-CN" w:bidi="ar-SA"/>
          <w14:textFill>
            <w14:solidFill>
              <w14:schemeClr w14:val="tx1"/>
            </w14:solidFill>
          </w14:textFill>
        </w:rPr>
      </w:pPr>
      <w:r>
        <w:rPr>
          <w:rFonts w:ascii="宋体" w:hAnsi="宋体" w:eastAsia="宋体" w:cs="Times New Roman"/>
          <w:snapToGrid w:val="0"/>
          <w:color w:val="000000" w:themeColor="text1"/>
          <w:kern w:val="0"/>
          <w:sz w:val="21"/>
          <w:szCs w:val="21"/>
          <w:highlight w:val="none"/>
          <w:lang w:val="en-US" w:eastAsia="zh-CN" w:bidi="ar-SA"/>
          <w14:textFill>
            <w14:solidFill>
              <w14:schemeClr w14:val="tx1"/>
            </w14:solidFill>
          </w14:textFill>
        </w:rPr>
        <w:t>注：</w:t>
      </w:r>
    </w:p>
    <w:p w14:paraId="525CE5A7">
      <w:pPr>
        <w:keepNext w:val="0"/>
        <w:keepLines w:val="0"/>
        <w:pageBreakBefore w:val="0"/>
        <w:widowControl w:val="0"/>
        <w:kinsoku/>
        <w:overflowPunct/>
        <w:topLinePunct w:val="0"/>
        <w:autoSpaceDE/>
        <w:autoSpaceDN/>
        <w:bidi w:val="0"/>
        <w:adjustRightInd w:val="0"/>
        <w:snapToGrid w:val="0"/>
        <w:spacing w:line="240" w:lineRule="auto"/>
        <w:jc w:val="left"/>
        <w:textAlignment w:val="baseline"/>
        <w:rPr>
          <w:rFonts w:hint="eastAsia" w:ascii="宋体" w:hAnsi="宋体" w:eastAsia="宋体" w:cs="Times New Roman"/>
          <w:snapToGrid w:val="0"/>
          <w:color w:val="000000" w:themeColor="text1"/>
          <w:kern w:val="0"/>
          <w:sz w:val="21"/>
          <w:szCs w:val="21"/>
          <w:highlight w:val="none"/>
          <w:lang w:val="en-US" w:eastAsia="zh-CN" w:bidi="ar-SA"/>
          <w14:textFill>
            <w14:solidFill>
              <w14:schemeClr w14:val="tx1"/>
            </w14:solidFill>
          </w14:textFill>
        </w:rPr>
      </w:pPr>
      <w:r>
        <w:rPr>
          <w:rFonts w:ascii="宋体" w:hAnsi="宋体" w:eastAsia="宋体" w:cs="Times New Roman"/>
          <w:snapToGrid w:val="0"/>
          <w:color w:val="000000" w:themeColor="text1"/>
          <w:kern w:val="0"/>
          <w:sz w:val="21"/>
          <w:szCs w:val="21"/>
          <w:highlight w:val="none"/>
          <w:lang w:val="en-US" w:eastAsia="zh-CN" w:bidi="ar-SA"/>
          <w14:textFill>
            <w14:solidFill>
              <w14:schemeClr w14:val="tx1"/>
            </w14:solidFill>
          </w14:textFill>
        </w:rPr>
        <w:t>1、</w:t>
      </w:r>
      <w:r>
        <w:rPr>
          <w:rFonts w:hint="eastAsia" w:ascii="宋体" w:hAnsi="宋体"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第2.2.2（2）项</w:t>
      </w:r>
      <w:r>
        <w:rPr>
          <w:rFonts w:ascii="宋体" w:hAnsi="宋体" w:eastAsia="宋体" w:cs="Times New Roman"/>
          <w:snapToGrid w:val="0"/>
          <w:color w:val="000000" w:themeColor="text1"/>
          <w:kern w:val="0"/>
          <w:sz w:val="21"/>
          <w:szCs w:val="21"/>
          <w:highlight w:val="none"/>
          <w:lang w:val="en-US" w:eastAsia="zh-CN" w:bidi="ar-SA"/>
          <w14:textFill>
            <w14:solidFill>
              <w14:schemeClr w14:val="tx1"/>
            </w14:solidFill>
          </w14:textFill>
        </w:rPr>
        <w:t>评委打分保留1位小数</w:t>
      </w:r>
      <w:r>
        <w:rPr>
          <w:rFonts w:hint="eastAsia" w:ascii="宋体" w:hAnsi="宋体" w:eastAsia="宋体" w:cs="Times New Roman"/>
          <w:snapToGrid w:val="0"/>
          <w:color w:val="000000" w:themeColor="text1"/>
          <w:kern w:val="0"/>
          <w:sz w:val="21"/>
          <w:szCs w:val="21"/>
          <w:highlight w:val="none"/>
          <w:lang w:val="en-US" w:eastAsia="zh-CN" w:bidi="ar-SA"/>
          <w14:textFill>
            <w14:solidFill>
              <w14:schemeClr w14:val="tx1"/>
            </w14:solidFill>
          </w14:textFill>
        </w:rPr>
        <w:t>，各评分因素得分应以评标委员会各成员的打分平均值确定，保留两位小数，第三位四舍五入。</w:t>
      </w:r>
    </w:p>
    <w:p w14:paraId="63002B49">
      <w:pPr>
        <w:rPr>
          <w:rFonts w:hint="default" w:ascii="宋体" w:hAnsi="宋体" w:cs="宋体"/>
          <w:color w:val="000000" w:themeColor="text1"/>
          <w:spacing w:val="2"/>
          <w:sz w:val="24"/>
          <w:szCs w:val="24"/>
          <w:highlight w:val="none"/>
          <w:lang w:val="en-US"/>
          <w14:textFill>
            <w14:solidFill>
              <w14:schemeClr w14:val="tx1"/>
            </w14:solidFill>
          </w14:textFill>
        </w:rPr>
      </w:pPr>
      <w:r>
        <w:rPr>
          <w:rFonts w:ascii="宋体" w:hAnsi="宋体"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2、</w:t>
      </w:r>
      <w:r>
        <w:rPr>
          <w:rFonts w:hint="eastAsia" w:ascii="宋体" w:hAnsi="宋体"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第2.2.2（2）项评标委员会成员对某一项评分因素的评分低于权重分值 60%的，应在评标报告中作出说明。评</w:t>
      </w:r>
      <w:r>
        <w:rPr>
          <w:rFonts w:hint="eastAsia" w:ascii="宋体" w:hAnsi="宋体" w:cs="Times New Roman"/>
          <w:b w:val="0"/>
          <w:bCs w:val="0"/>
          <w:snapToGrid w:val="0"/>
          <w:color w:val="000000" w:themeColor="text1"/>
          <w:kern w:val="0"/>
          <w:sz w:val="21"/>
          <w:szCs w:val="21"/>
          <w:highlight w:val="none"/>
          <w:lang w:val="en-US" w:eastAsia="zh-CN" w:bidi="ar-SA"/>
          <w14:textFill>
            <w14:solidFill>
              <w14:schemeClr w14:val="tx1"/>
            </w14:solidFill>
          </w14:textFill>
        </w:rPr>
        <w:t>分</w:t>
      </w:r>
      <w:r>
        <w:rPr>
          <w:rFonts w:hint="eastAsia" w:ascii="宋体" w:hAnsi="宋体"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因素缺项则该项得0分</w:t>
      </w:r>
      <w:r>
        <w:rPr>
          <w:rFonts w:hint="eastAsia" w:ascii="宋体" w:hAnsi="宋体" w:cs="Times New Roman"/>
          <w:b w:val="0"/>
          <w:bCs w:val="0"/>
          <w:snapToGrid w:val="0"/>
          <w:color w:val="000000" w:themeColor="text1"/>
          <w:kern w:val="0"/>
          <w:sz w:val="21"/>
          <w:szCs w:val="21"/>
          <w:highlight w:val="none"/>
          <w:lang w:val="en-US" w:eastAsia="zh-CN" w:bidi="ar-SA"/>
          <w14:textFill>
            <w14:solidFill>
              <w14:schemeClr w14:val="tx1"/>
            </w14:solidFill>
          </w14:textFill>
        </w:rPr>
        <w:t>。</w:t>
      </w:r>
    </w:p>
    <w:p w14:paraId="44430CA1">
      <w:bookmarkStart w:id="1" w:name="_GoBack"/>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等线">
    <w:altName w:val="微软雅黑"/>
    <w:panose1 w:val="02010600030101010101"/>
    <w:charset w:val="86"/>
    <w:family w:val="auto"/>
    <w:pitch w:val="default"/>
    <w:sig w:usb0="00000000" w:usb1="00000000"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3D768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3"/>
    <w:basedOn w:val="1"/>
    <w:next w:val="1"/>
    <w:qFormat/>
    <w:uiPriority w:val="9"/>
    <w:pPr>
      <w:keepNext/>
      <w:keepLines/>
      <w:spacing w:before="50" w:beforeLines="50" w:line="415" w:lineRule="auto"/>
      <w:outlineLvl w:val="2"/>
    </w:pPr>
    <w:rPr>
      <w:b/>
      <w:bCs/>
      <w:sz w:val="32"/>
      <w:szCs w:val="32"/>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footer"/>
    <w:basedOn w:val="1"/>
    <w:unhideWhenUsed/>
    <w:qFormat/>
    <w:uiPriority w:val="99"/>
    <w:pPr>
      <w:tabs>
        <w:tab w:val="center" w:pos="4153"/>
        <w:tab w:val="right" w:pos="8306"/>
      </w:tabs>
      <w:snapToGrid w:val="0"/>
      <w:jc w:val="left"/>
    </w:pPr>
    <w:rPr>
      <w:kern w:val="0"/>
      <w:sz w:val="18"/>
      <w:szCs w:val="18"/>
    </w:rPr>
  </w:style>
  <w:style w:type="paragraph" w:customStyle="1" w:styleId="6">
    <w:name w:val="Table Text"/>
    <w:basedOn w:val="1"/>
    <w:semiHidden/>
    <w:qFormat/>
    <w:uiPriority w:val="0"/>
    <w:rPr>
      <w:rFonts w:ascii="宋体" w:hAnsi="宋体" w:cs="宋体"/>
      <w:sz w:val="20"/>
      <w:szCs w:val="20"/>
      <w:lang w:eastAsia="en-U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2026-09-30T01:25:46Z</dcterms:created>
  <dc:creator>Administrator</dc:creator>
  <cp:lastModifiedBy>李娜</cp:lastModifiedBy>
  <dcterms:modified xsi:type="dcterms:W3CDTF">2026-09-30T01:25:53Z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eyJoZGlkIjoiOWYyZDYxNTJjZmI2NmVkYTMyOWVjMGFiZjEzZGM5NjgiLCJ1c2VySWQiOiIxNTI1NDExOTAzIn0=</vt:lpwstr>
  </property>
  <property fmtid="{D5CDD505-2E9C-101B-9397-08002B2CF9AE}" pid="4" name="ICV">
    <vt:lpwstr>B4BEF0632A3D468496223D50BED90767_12</vt:lpwstr>
  </property>
</Properties>
</file>