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F884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bookmarkStart w:id="0" w:name="_GoBack"/>
      <w:bookmarkEnd w:id="0"/>
    </w:p>
    <w:p w14:paraId="6EF51C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i w:val="0"/>
          <w:iCs w:val="0"/>
          <w:caps w:val="0"/>
          <w:color w:val="3D4B64"/>
          <w:spacing w:val="0"/>
          <w:kern w:val="0"/>
          <w:sz w:val="28"/>
          <w:szCs w:val="28"/>
          <w:shd w:val="clear" w:fill="FFFFFF"/>
          <w:lang w:val="en-US" w:eastAsia="zh-CN" w:bidi="ar"/>
        </w:rPr>
        <w:t>附件1：资格审查条件</w:t>
      </w:r>
    </w:p>
    <w:p w14:paraId="616E939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i w:val="0"/>
          <w:iCs w:val="0"/>
          <w:caps w:val="0"/>
          <w:color w:val="3D4B64"/>
          <w:spacing w:val="0"/>
          <w:sz w:val="28"/>
          <w:szCs w:val="28"/>
          <w:shd w:val="clear" w:fill="FFFFFF"/>
        </w:rPr>
        <w:t> </w:t>
      </w:r>
    </w:p>
    <w:p w14:paraId="703EA1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3" w:lineRule="atLeast"/>
        <w:ind w:left="0" w:right="0"/>
        <w:jc w:val="center"/>
      </w:pPr>
      <w:r>
        <w:rPr>
          <w:rFonts w:hint="eastAsia" w:ascii="宋体" w:hAnsi="宋体" w:eastAsia="宋体" w:cs="宋体"/>
          <w:b/>
          <w:bCs/>
          <w:i w:val="0"/>
          <w:iCs w:val="0"/>
          <w:caps w:val="0"/>
          <w:color w:val="3D4B64"/>
          <w:spacing w:val="0"/>
          <w:kern w:val="0"/>
          <w:sz w:val="24"/>
          <w:szCs w:val="24"/>
          <w:shd w:val="clear" w:fill="FFFFFF"/>
          <w:lang w:val="en-US" w:eastAsia="zh-CN" w:bidi="ar"/>
        </w:rPr>
        <w:t> </w:t>
      </w:r>
    </w:p>
    <w:p w14:paraId="5498A0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3" w:lineRule="atLeast"/>
        <w:ind w:left="0" w:right="0"/>
        <w:jc w:val="center"/>
      </w:pPr>
      <w:r>
        <w:rPr>
          <w:rFonts w:hint="eastAsia" w:ascii="宋体" w:hAnsi="宋体" w:eastAsia="宋体" w:cs="宋体"/>
          <w:b/>
          <w:bCs/>
          <w:i w:val="0"/>
          <w:iCs w:val="0"/>
          <w:caps w:val="0"/>
          <w:color w:val="3D4B64"/>
          <w:spacing w:val="0"/>
          <w:kern w:val="0"/>
          <w:sz w:val="24"/>
          <w:szCs w:val="24"/>
          <w:shd w:val="clear" w:fill="FFFFFF"/>
          <w:lang w:val="en-US" w:eastAsia="zh-CN" w:bidi="ar"/>
        </w:rPr>
        <w:t>附录1  资格审查条件（资质最低要求）</w:t>
      </w:r>
    </w:p>
    <w:tbl>
      <w:tblPr>
        <w:tblStyle w:val="6"/>
        <w:tblW w:w="10619"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1667"/>
        <w:gridCol w:w="8952"/>
      </w:tblGrid>
      <w:tr w14:paraId="58EDCEA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25" w:hRule="atLeast"/>
          <w:jc w:val="center"/>
        </w:trPr>
        <w:tc>
          <w:tcPr>
            <w:tcW w:w="1667" w:type="dxa"/>
            <w:tcBorders>
              <w:top w:val="single" w:color="000000" w:sz="8" w:space="0"/>
              <w:left w:val="single" w:color="auto"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102BA7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pPr>
            <w:r>
              <w:rPr>
                <w:rFonts w:hint="eastAsia" w:ascii="宋体" w:hAnsi="宋体" w:eastAsia="宋体" w:cs="宋体"/>
                <w:b w:val="0"/>
                <w:bCs w:val="0"/>
                <w:kern w:val="0"/>
                <w:sz w:val="24"/>
                <w:szCs w:val="24"/>
                <w:vertAlign w:val="baseline"/>
                <w:lang w:val="en-US" w:eastAsia="zh-CN" w:bidi="ar"/>
              </w:rPr>
              <w:t>标段号</w:t>
            </w:r>
          </w:p>
        </w:tc>
        <w:tc>
          <w:tcPr>
            <w:tcW w:w="8952" w:type="dxa"/>
            <w:tcBorders>
              <w:top w:val="single" w:color="000000" w:sz="8" w:space="0"/>
              <w:left w:val="single" w:color="auto"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18452A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pPr>
            <w:r>
              <w:rPr>
                <w:rFonts w:hint="eastAsia" w:ascii="宋体" w:hAnsi="宋体" w:eastAsia="宋体" w:cs="宋体"/>
                <w:b w:val="0"/>
                <w:bCs w:val="0"/>
                <w:kern w:val="0"/>
                <w:sz w:val="24"/>
                <w:szCs w:val="24"/>
                <w:vertAlign w:val="baseline"/>
                <w:lang w:val="en-US" w:eastAsia="zh-CN" w:bidi="ar"/>
              </w:rPr>
              <w:t>资质要求</w:t>
            </w:r>
          </w:p>
        </w:tc>
      </w:tr>
      <w:tr w14:paraId="3A1C914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585" w:hRule="atLeast"/>
          <w:jc w:val="center"/>
        </w:trPr>
        <w:tc>
          <w:tcPr>
            <w:tcW w:w="1667" w:type="dxa"/>
            <w:tcBorders>
              <w:top w:val="single" w:color="000000" w:sz="8" w:space="0"/>
              <w:left w:val="single" w:color="auto"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144C222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4"/>
                <w:szCs w:val="24"/>
              </w:rPr>
              <w:t>一标段</w:t>
            </w:r>
          </w:p>
          <w:p w14:paraId="1D17C50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4"/>
                <w:szCs w:val="24"/>
              </w:rPr>
              <w:t>二标段</w:t>
            </w:r>
          </w:p>
          <w:p w14:paraId="7A4A8F3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4"/>
                <w:szCs w:val="24"/>
              </w:rPr>
              <w:t>三标段</w:t>
            </w:r>
          </w:p>
          <w:p w14:paraId="2691742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4"/>
                <w:szCs w:val="24"/>
              </w:rPr>
              <w:t> </w:t>
            </w:r>
          </w:p>
        </w:tc>
        <w:tc>
          <w:tcPr>
            <w:tcW w:w="8952" w:type="dxa"/>
            <w:tcBorders>
              <w:top w:val="single" w:color="000000" w:sz="8" w:space="0"/>
              <w:left w:val="single" w:color="auto"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1AF0084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sz w:val="24"/>
                <w:szCs w:val="24"/>
              </w:rPr>
              <w:t>投标人为中华人民共和国境内合法注册的独立法人或其他组织，具有独立承担民事责任能力，具有独立订立合同的权利的设备制造商。</w:t>
            </w:r>
          </w:p>
        </w:tc>
      </w:tr>
    </w:tbl>
    <w:p w14:paraId="77D89B3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i w:val="0"/>
          <w:iCs w:val="0"/>
          <w:caps w:val="0"/>
          <w:color w:val="3D4B64"/>
          <w:spacing w:val="0"/>
          <w:sz w:val="24"/>
          <w:szCs w:val="24"/>
          <w:shd w:val="clear" w:fill="FFFFFF"/>
        </w:rPr>
        <w:t> </w:t>
      </w:r>
    </w:p>
    <w:p w14:paraId="436D6F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i w:val="0"/>
          <w:iCs w:val="0"/>
          <w:caps w:val="0"/>
          <w:color w:val="3D4B64"/>
          <w:spacing w:val="0"/>
          <w:kern w:val="0"/>
          <w:sz w:val="24"/>
          <w:szCs w:val="24"/>
          <w:shd w:val="clear" w:fill="FFFFFF"/>
          <w:lang w:val="en-US" w:eastAsia="zh-CN" w:bidi="ar"/>
        </w:rPr>
        <w:t> </w:t>
      </w:r>
    </w:p>
    <w:p w14:paraId="23AC64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i w:val="0"/>
          <w:iCs w:val="0"/>
          <w:caps w:val="0"/>
          <w:color w:val="3D4B64"/>
          <w:spacing w:val="0"/>
          <w:kern w:val="0"/>
          <w:sz w:val="24"/>
          <w:szCs w:val="24"/>
          <w:shd w:val="clear" w:fill="FFFFFF"/>
          <w:lang w:val="en-US" w:eastAsia="zh-CN" w:bidi="ar"/>
        </w:rPr>
        <w:t> </w:t>
      </w:r>
    </w:p>
    <w:p w14:paraId="601106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i w:val="0"/>
          <w:iCs w:val="0"/>
          <w:caps w:val="0"/>
          <w:color w:val="3D4B64"/>
          <w:spacing w:val="0"/>
          <w:kern w:val="0"/>
          <w:sz w:val="24"/>
          <w:szCs w:val="24"/>
          <w:shd w:val="clear" w:fill="FFFFFF"/>
          <w:lang w:val="en-US" w:eastAsia="zh-CN" w:bidi="ar"/>
        </w:rPr>
        <w:t>附录2  资格审查条件（业绩最低要求）</w:t>
      </w:r>
    </w:p>
    <w:tbl>
      <w:tblPr>
        <w:tblStyle w:val="6"/>
        <w:tblW w:w="8539"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914"/>
        <w:gridCol w:w="7625"/>
      </w:tblGrid>
      <w:tr w14:paraId="75556D4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23" w:hRule="atLeast"/>
          <w:jc w:val="center"/>
        </w:trPr>
        <w:tc>
          <w:tcPr>
            <w:tcW w:w="535" w:type="pct"/>
            <w:tcBorders>
              <w:top w:val="single" w:color="000000" w:sz="8" w:space="0"/>
              <w:left w:val="single" w:color="auto"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2194FA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pPr>
            <w:r>
              <w:rPr>
                <w:rFonts w:hint="eastAsia" w:ascii="宋体" w:hAnsi="宋体" w:eastAsia="宋体" w:cs="宋体"/>
                <w:b w:val="0"/>
                <w:bCs w:val="0"/>
                <w:kern w:val="0"/>
                <w:sz w:val="24"/>
                <w:szCs w:val="24"/>
                <w:vertAlign w:val="baseline"/>
                <w:lang w:val="en-US" w:eastAsia="zh-CN" w:bidi="ar"/>
              </w:rPr>
              <w:t>标段号</w:t>
            </w:r>
          </w:p>
        </w:tc>
        <w:tc>
          <w:tcPr>
            <w:tcW w:w="4464" w:type="pct"/>
            <w:tcBorders>
              <w:top w:val="single" w:color="000000" w:sz="8" w:space="0"/>
              <w:left w:val="single" w:color="auto"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7FDF52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pPr>
            <w:r>
              <w:rPr>
                <w:rFonts w:hint="eastAsia" w:ascii="宋体" w:hAnsi="宋体" w:eastAsia="宋体" w:cs="宋体"/>
                <w:kern w:val="0"/>
                <w:sz w:val="24"/>
                <w:szCs w:val="24"/>
                <w:vertAlign w:val="baseline"/>
                <w:lang w:val="en-US" w:eastAsia="zh-CN" w:bidi="ar"/>
              </w:rPr>
              <w:t>业绩要求</w:t>
            </w:r>
          </w:p>
        </w:tc>
      </w:tr>
      <w:tr w14:paraId="30351A6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518" w:hRule="atLeast"/>
          <w:jc w:val="center"/>
        </w:trPr>
        <w:tc>
          <w:tcPr>
            <w:tcW w:w="535" w:type="pct"/>
            <w:tcBorders>
              <w:top w:val="single" w:color="000000" w:sz="8" w:space="0"/>
              <w:left w:val="single" w:color="auto"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48B75F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4"/>
                <w:szCs w:val="24"/>
                <w:lang w:val="en-US" w:eastAsia="zh-CN" w:bidi="ar"/>
              </w:rPr>
              <w:t>一标段</w:t>
            </w:r>
          </w:p>
        </w:tc>
        <w:tc>
          <w:tcPr>
            <w:tcW w:w="4464" w:type="pct"/>
            <w:tcBorders>
              <w:top w:val="single" w:color="000000" w:sz="8" w:space="0"/>
              <w:left w:val="single" w:color="auto"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32DF62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left"/>
            </w:pPr>
            <w:r>
              <w:rPr>
                <w:rFonts w:hint="eastAsia" w:ascii="宋体" w:hAnsi="宋体" w:eastAsia="宋体" w:cs="宋体"/>
                <w:kern w:val="0"/>
                <w:sz w:val="24"/>
                <w:szCs w:val="24"/>
                <w:lang w:val="en-US" w:eastAsia="zh-CN" w:bidi="ar"/>
              </w:rPr>
              <w:t>近</w:t>
            </w:r>
            <w:r>
              <w:rPr>
                <w:rFonts w:hint="default" w:ascii="Times New Roman" w:hAnsi="Times New Roman" w:eastAsia="宋体" w:cs="Times New Roman"/>
                <w:kern w:val="0"/>
                <w:sz w:val="24"/>
                <w:szCs w:val="24"/>
                <w:lang w:val="en-US" w:eastAsia="zh-CN" w:bidi="ar"/>
              </w:rPr>
              <w:t>3</w:t>
            </w:r>
            <w:r>
              <w:rPr>
                <w:rFonts w:hint="eastAsia" w:ascii="宋体" w:hAnsi="宋体" w:eastAsia="宋体" w:cs="宋体"/>
                <w:kern w:val="0"/>
                <w:sz w:val="24"/>
                <w:szCs w:val="24"/>
                <w:lang w:val="en-US" w:eastAsia="zh-CN" w:bidi="ar"/>
              </w:rPr>
              <w:t>年内（</w:t>
            </w:r>
            <w:r>
              <w:rPr>
                <w:rFonts w:hint="default" w:ascii="Times New Roman" w:hAnsi="Times New Roman" w:eastAsia="宋体" w:cs="Times New Roman"/>
                <w:kern w:val="0"/>
                <w:sz w:val="24"/>
                <w:szCs w:val="24"/>
                <w:lang w:val="en-US" w:eastAsia="zh-CN" w:bidi="ar"/>
              </w:rPr>
              <w:t>2023</w:t>
            </w:r>
            <w:r>
              <w:rPr>
                <w:rFonts w:hint="eastAsia" w:ascii="宋体" w:hAnsi="宋体" w:eastAsia="宋体" w:cs="宋体"/>
                <w:kern w:val="0"/>
                <w:sz w:val="24"/>
                <w:szCs w:val="24"/>
                <w:lang w:val="en-US" w:eastAsia="zh-CN" w:bidi="ar"/>
              </w:rPr>
              <w:t>年</w:t>
            </w:r>
            <w:r>
              <w:rPr>
                <w:rFonts w:hint="default" w:ascii="Times New Roman" w:hAnsi="Times New Roman" w:eastAsia="宋体" w:cs="Times New Roman"/>
                <w:kern w:val="0"/>
                <w:sz w:val="24"/>
                <w:szCs w:val="24"/>
                <w:lang w:val="en-US" w:eastAsia="zh-CN" w:bidi="ar"/>
              </w:rPr>
              <w:t>7</w:t>
            </w:r>
            <w:r>
              <w:rPr>
                <w:rFonts w:hint="eastAsia" w:ascii="宋体" w:hAnsi="宋体" w:eastAsia="宋体" w:cs="宋体"/>
                <w:kern w:val="0"/>
                <w:sz w:val="24"/>
                <w:szCs w:val="24"/>
                <w:lang w:val="en-US" w:eastAsia="zh-CN" w:bidi="ar"/>
              </w:rPr>
              <w:t>月</w:t>
            </w:r>
            <w:r>
              <w:rPr>
                <w:rFonts w:hint="default" w:ascii="Times New Roman" w:hAnsi="Times New Roman" w:eastAsia="宋体" w:cs="Times New Roman"/>
                <w:kern w:val="0"/>
                <w:sz w:val="24"/>
                <w:szCs w:val="24"/>
                <w:lang w:val="en-US" w:eastAsia="zh-CN" w:bidi="ar"/>
              </w:rPr>
              <w:t>1</w:t>
            </w:r>
            <w:r>
              <w:rPr>
                <w:rFonts w:hint="eastAsia" w:ascii="宋体" w:hAnsi="宋体" w:eastAsia="宋体" w:cs="宋体"/>
                <w:kern w:val="0"/>
                <w:sz w:val="24"/>
                <w:szCs w:val="24"/>
                <w:lang w:val="en-US" w:eastAsia="zh-CN" w:bidi="ar"/>
              </w:rPr>
              <w:t>日至投标截止时间，以合同签订时间为准），承揽过一项所投品牌灯具的供货业绩。</w:t>
            </w:r>
          </w:p>
        </w:tc>
      </w:tr>
      <w:tr w14:paraId="6188683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518" w:hRule="atLeast"/>
          <w:jc w:val="center"/>
        </w:trPr>
        <w:tc>
          <w:tcPr>
            <w:tcW w:w="535"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B03A1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4"/>
                <w:szCs w:val="24"/>
                <w:lang w:val="en-US" w:eastAsia="zh-CN" w:bidi="ar"/>
              </w:rPr>
              <w:t>二标段</w:t>
            </w:r>
          </w:p>
        </w:tc>
        <w:tc>
          <w:tcPr>
            <w:tcW w:w="4464"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B987D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left"/>
            </w:pPr>
            <w:r>
              <w:rPr>
                <w:rFonts w:hint="eastAsia" w:ascii="宋体" w:hAnsi="宋体" w:eastAsia="宋体" w:cs="宋体"/>
                <w:kern w:val="0"/>
                <w:sz w:val="24"/>
                <w:szCs w:val="24"/>
                <w:lang w:val="en-US" w:eastAsia="zh-CN" w:bidi="ar"/>
              </w:rPr>
              <w:t>近</w:t>
            </w:r>
            <w:r>
              <w:rPr>
                <w:rFonts w:hint="default" w:ascii="Times New Roman" w:hAnsi="Times New Roman" w:eastAsia="宋体" w:cs="Times New Roman"/>
                <w:kern w:val="0"/>
                <w:sz w:val="24"/>
                <w:szCs w:val="24"/>
                <w:lang w:val="en-US" w:eastAsia="zh-CN" w:bidi="ar"/>
              </w:rPr>
              <w:t>3</w:t>
            </w:r>
            <w:r>
              <w:rPr>
                <w:rFonts w:hint="eastAsia" w:ascii="宋体" w:hAnsi="宋体" w:eastAsia="宋体" w:cs="宋体"/>
                <w:kern w:val="0"/>
                <w:sz w:val="24"/>
                <w:szCs w:val="24"/>
                <w:lang w:val="en-US" w:eastAsia="zh-CN" w:bidi="ar"/>
              </w:rPr>
              <w:t>年内（</w:t>
            </w:r>
            <w:r>
              <w:rPr>
                <w:rFonts w:hint="default" w:ascii="Times New Roman" w:hAnsi="Times New Roman" w:eastAsia="宋体" w:cs="Times New Roman"/>
                <w:kern w:val="0"/>
                <w:sz w:val="24"/>
                <w:szCs w:val="24"/>
                <w:lang w:val="en-US" w:eastAsia="zh-CN" w:bidi="ar"/>
              </w:rPr>
              <w:t>2023</w:t>
            </w:r>
            <w:r>
              <w:rPr>
                <w:rFonts w:hint="eastAsia" w:ascii="宋体" w:hAnsi="宋体" w:eastAsia="宋体" w:cs="宋体"/>
                <w:kern w:val="0"/>
                <w:sz w:val="24"/>
                <w:szCs w:val="24"/>
                <w:lang w:val="en-US" w:eastAsia="zh-CN" w:bidi="ar"/>
              </w:rPr>
              <w:t>年</w:t>
            </w:r>
            <w:r>
              <w:rPr>
                <w:rFonts w:hint="default" w:ascii="Times New Roman" w:hAnsi="Times New Roman" w:eastAsia="宋体" w:cs="Times New Roman"/>
                <w:kern w:val="0"/>
                <w:sz w:val="24"/>
                <w:szCs w:val="24"/>
                <w:lang w:val="en-US" w:eastAsia="zh-CN" w:bidi="ar"/>
              </w:rPr>
              <w:t>7</w:t>
            </w:r>
            <w:r>
              <w:rPr>
                <w:rFonts w:hint="eastAsia" w:ascii="宋体" w:hAnsi="宋体" w:eastAsia="宋体" w:cs="宋体"/>
                <w:kern w:val="0"/>
                <w:sz w:val="24"/>
                <w:szCs w:val="24"/>
                <w:lang w:val="en-US" w:eastAsia="zh-CN" w:bidi="ar"/>
              </w:rPr>
              <w:t>月</w:t>
            </w:r>
            <w:r>
              <w:rPr>
                <w:rFonts w:hint="default" w:ascii="Times New Roman" w:hAnsi="Times New Roman" w:eastAsia="宋体" w:cs="Times New Roman"/>
                <w:kern w:val="0"/>
                <w:sz w:val="24"/>
                <w:szCs w:val="24"/>
                <w:lang w:val="en-US" w:eastAsia="zh-CN" w:bidi="ar"/>
              </w:rPr>
              <w:t>1</w:t>
            </w:r>
            <w:r>
              <w:rPr>
                <w:rFonts w:hint="eastAsia" w:ascii="宋体" w:hAnsi="宋体" w:eastAsia="宋体" w:cs="宋体"/>
                <w:kern w:val="0"/>
                <w:sz w:val="24"/>
                <w:szCs w:val="24"/>
                <w:lang w:val="en-US" w:eastAsia="zh-CN" w:bidi="ar"/>
              </w:rPr>
              <w:t>日至投标截止时间，以合同签订时间为准），承揽过一项所投品牌可变信息标志的供货业绩。</w:t>
            </w:r>
          </w:p>
        </w:tc>
      </w:tr>
      <w:tr w14:paraId="11CFCE9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562" w:hRule="atLeast"/>
          <w:jc w:val="center"/>
        </w:trPr>
        <w:tc>
          <w:tcPr>
            <w:tcW w:w="535"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D7A8F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4"/>
                <w:szCs w:val="24"/>
                <w:lang w:val="en-US" w:eastAsia="zh-CN" w:bidi="ar"/>
              </w:rPr>
              <w:t>三标段</w:t>
            </w:r>
          </w:p>
        </w:tc>
        <w:tc>
          <w:tcPr>
            <w:tcW w:w="4464"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43165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left"/>
            </w:pPr>
            <w:r>
              <w:rPr>
                <w:rFonts w:hint="eastAsia" w:ascii="宋体" w:hAnsi="宋体" w:eastAsia="宋体" w:cs="宋体"/>
                <w:kern w:val="0"/>
                <w:sz w:val="24"/>
                <w:szCs w:val="24"/>
                <w:lang w:val="en-US" w:eastAsia="zh-CN" w:bidi="ar"/>
              </w:rPr>
              <w:t>近</w:t>
            </w:r>
            <w:r>
              <w:rPr>
                <w:rFonts w:hint="default" w:ascii="Times New Roman" w:hAnsi="Times New Roman" w:eastAsia="宋体" w:cs="Times New Roman"/>
                <w:kern w:val="0"/>
                <w:sz w:val="24"/>
                <w:szCs w:val="24"/>
                <w:lang w:val="en-US" w:eastAsia="zh-CN" w:bidi="ar"/>
              </w:rPr>
              <w:t>3</w:t>
            </w:r>
            <w:r>
              <w:rPr>
                <w:rFonts w:hint="eastAsia" w:ascii="宋体" w:hAnsi="宋体" w:eastAsia="宋体" w:cs="宋体"/>
                <w:kern w:val="0"/>
                <w:sz w:val="24"/>
                <w:szCs w:val="24"/>
                <w:lang w:val="en-US" w:eastAsia="zh-CN" w:bidi="ar"/>
              </w:rPr>
              <w:t>年内（</w:t>
            </w:r>
            <w:r>
              <w:rPr>
                <w:rFonts w:hint="default" w:ascii="Times New Roman" w:hAnsi="Times New Roman" w:eastAsia="宋体" w:cs="Times New Roman"/>
                <w:kern w:val="0"/>
                <w:sz w:val="24"/>
                <w:szCs w:val="24"/>
                <w:lang w:val="en-US" w:eastAsia="zh-CN" w:bidi="ar"/>
              </w:rPr>
              <w:t>2023</w:t>
            </w:r>
            <w:r>
              <w:rPr>
                <w:rFonts w:hint="eastAsia" w:ascii="宋体" w:hAnsi="宋体" w:eastAsia="宋体" w:cs="宋体"/>
                <w:kern w:val="0"/>
                <w:sz w:val="24"/>
                <w:szCs w:val="24"/>
                <w:lang w:val="en-US" w:eastAsia="zh-CN" w:bidi="ar"/>
              </w:rPr>
              <w:t>年</w:t>
            </w:r>
            <w:r>
              <w:rPr>
                <w:rFonts w:hint="default" w:ascii="Times New Roman" w:hAnsi="Times New Roman" w:eastAsia="宋体" w:cs="Times New Roman"/>
                <w:kern w:val="0"/>
                <w:sz w:val="24"/>
                <w:szCs w:val="24"/>
                <w:lang w:val="en-US" w:eastAsia="zh-CN" w:bidi="ar"/>
              </w:rPr>
              <w:t>7</w:t>
            </w:r>
            <w:r>
              <w:rPr>
                <w:rFonts w:hint="eastAsia" w:ascii="宋体" w:hAnsi="宋体" w:eastAsia="宋体" w:cs="宋体"/>
                <w:kern w:val="0"/>
                <w:sz w:val="24"/>
                <w:szCs w:val="24"/>
                <w:lang w:val="en-US" w:eastAsia="zh-CN" w:bidi="ar"/>
              </w:rPr>
              <w:t>月</w:t>
            </w:r>
            <w:r>
              <w:rPr>
                <w:rFonts w:hint="default" w:ascii="Times New Roman" w:hAnsi="Times New Roman" w:eastAsia="宋体" w:cs="Times New Roman"/>
                <w:kern w:val="0"/>
                <w:sz w:val="24"/>
                <w:szCs w:val="24"/>
                <w:lang w:val="en-US" w:eastAsia="zh-CN" w:bidi="ar"/>
              </w:rPr>
              <w:t>1</w:t>
            </w:r>
            <w:r>
              <w:rPr>
                <w:rFonts w:hint="eastAsia" w:ascii="宋体" w:hAnsi="宋体" w:eastAsia="宋体" w:cs="宋体"/>
                <w:kern w:val="0"/>
                <w:sz w:val="24"/>
                <w:szCs w:val="24"/>
                <w:lang w:val="en-US" w:eastAsia="zh-CN" w:bidi="ar"/>
              </w:rPr>
              <w:t>日至投标截止时间，以合同签订时间为准），承揽过一项所投品牌降压变压器的供货业绩。</w:t>
            </w:r>
          </w:p>
        </w:tc>
      </w:tr>
    </w:tbl>
    <w:p w14:paraId="6DD976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3" w:lineRule="atLeast"/>
        <w:ind w:left="0" w:right="0"/>
        <w:jc w:val="center"/>
      </w:pPr>
      <w:r>
        <w:rPr>
          <w:rFonts w:hint="eastAsia" w:ascii="宋体" w:hAnsi="宋体" w:eastAsia="宋体" w:cs="宋体"/>
          <w:b/>
          <w:bCs/>
          <w:i w:val="0"/>
          <w:iCs w:val="0"/>
          <w:caps w:val="0"/>
          <w:color w:val="3D4B64"/>
          <w:spacing w:val="0"/>
          <w:kern w:val="0"/>
          <w:sz w:val="24"/>
          <w:szCs w:val="24"/>
          <w:shd w:val="clear" w:fill="FFFFFF"/>
          <w:lang w:val="en-US" w:eastAsia="zh-CN" w:bidi="ar"/>
        </w:rPr>
        <w:t> </w:t>
      </w:r>
    </w:p>
    <w:p w14:paraId="6BE2D667">
      <w:pPr>
        <w:keepNext w:val="0"/>
        <w:keepLines w:val="0"/>
        <w:widowControl/>
        <w:suppressLineNumbers w:val="0"/>
        <w:jc w:val="left"/>
      </w:pPr>
    </w:p>
    <w:p w14:paraId="5AE543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3" w:lineRule="atLeast"/>
        <w:ind w:left="0" w:right="0"/>
        <w:jc w:val="center"/>
      </w:pPr>
      <w:r>
        <w:rPr>
          <w:rFonts w:hint="eastAsia" w:ascii="宋体" w:hAnsi="宋体" w:eastAsia="宋体" w:cs="宋体"/>
          <w:b/>
          <w:bCs/>
          <w:i w:val="0"/>
          <w:iCs w:val="0"/>
          <w:caps w:val="0"/>
          <w:color w:val="3D4B64"/>
          <w:spacing w:val="0"/>
          <w:kern w:val="0"/>
          <w:sz w:val="24"/>
          <w:szCs w:val="24"/>
          <w:shd w:val="clear" w:fill="FFFFFF"/>
          <w:lang w:val="en-US" w:eastAsia="zh-CN" w:bidi="ar"/>
        </w:rPr>
        <w:t> </w:t>
      </w:r>
    </w:p>
    <w:p w14:paraId="05F779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3" w:lineRule="atLeast"/>
        <w:ind w:left="0" w:right="0"/>
        <w:jc w:val="center"/>
      </w:pPr>
      <w:r>
        <w:rPr>
          <w:rFonts w:hint="eastAsia" w:ascii="宋体" w:hAnsi="宋体" w:eastAsia="宋体" w:cs="宋体"/>
          <w:b/>
          <w:bCs/>
          <w:i w:val="0"/>
          <w:iCs w:val="0"/>
          <w:caps w:val="0"/>
          <w:color w:val="3D4B64"/>
          <w:spacing w:val="0"/>
          <w:kern w:val="0"/>
          <w:sz w:val="24"/>
          <w:szCs w:val="24"/>
          <w:shd w:val="clear" w:fill="FFFFFF"/>
          <w:lang w:val="en-US" w:eastAsia="zh-CN" w:bidi="ar"/>
        </w:rPr>
        <w:t>附录3  资格审查条件（信誉最低要求）</w:t>
      </w:r>
    </w:p>
    <w:tbl>
      <w:tblPr>
        <w:tblStyle w:val="6"/>
        <w:tblW w:w="9460"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9460"/>
      </w:tblGrid>
      <w:tr w14:paraId="37C374F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885" w:hRule="atLeast"/>
          <w:jc w:val="center"/>
        </w:trPr>
        <w:tc>
          <w:tcPr>
            <w:tcW w:w="9460" w:type="dxa"/>
            <w:tcBorders>
              <w:top w:val="single" w:color="000000" w:sz="8" w:space="0"/>
              <w:left w:val="single" w:color="auto"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68619D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pPr>
            <w:r>
              <w:rPr>
                <w:rFonts w:hint="eastAsia" w:ascii="宋体" w:hAnsi="宋体" w:eastAsia="宋体" w:cs="宋体"/>
                <w:kern w:val="0"/>
                <w:sz w:val="24"/>
                <w:szCs w:val="24"/>
                <w:vertAlign w:val="baseline"/>
                <w:lang w:val="en-US" w:eastAsia="zh-CN" w:bidi="ar"/>
              </w:rPr>
              <w:t>信誉要求</w:t>
            </w:r>
          </w:p>
        </w:tc>
      </w:tr>
      <w:tr w14:paraId="1F90CD1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772" w:hRule="atLeast"/>
          <w:jc w:val="center"/>
        </w:trPr>
        <w:tc>
          <w:tcPr>
            <w:tcW w:w="9460" w:type="dxa"/>
            <w:tcBorders>
              <w:top w:val="single" w:color="000000" w:sz="8" w:space="0"/>
              <w:left w:val="single" w:color="auto"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3D781C0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24"/>
                <w:szCs w:val="24"/>
              </w:rPr>
              <w:t>投标人在近1年内（2025年7月1日至投标截止时间）不曾在所投品牌设备供货合同中违约而被驱逐或因投标人自身的原因而使所投品牌设备供货合同被解除。</w:t>
            </w:r>
          </w:p>
        </w:tc>
      </w:tr>
    </w:tbl>
    <w:p w14:paraId="4C4590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ascii="黑体" w:hAnsi="宋体" w:eastAsia="黑体" w:cs="黑体"/>
          <w:i w:val="0"/>
          <w:iCs w:val="0"/>
          <w:caps w:val="0"/>
          <w:color w:val="3D4B64"/>
          <w:spacing w:val="0"/>
          <w:kern w:val="0"/>
          <w:sz w:val="24"/>
          <w:szCs w:val="24"/>
          <w:shd w:val="clear" w:fill="FFFFFF"/>
          <w:lang w:val="en-US" w:eastAsia="zh-CN" w:bidi="ar"/>
        </w:rPr>
        <w:t> </w:t>
      </w:r>
    </w:p>
    <w:p w14:paraId="6110A8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3D4B64"/>
          <w:spacing w:val="0"/>
          <w:kern w:val="0"/>
          <w:sz w:val="24"/>
          <w:szCs w:val="24"/>
          <w:shd w:val="clear" w:fill="FFFFFF"/>
          <w:lang w:val="en-US" w:eastAsia="zh-CN" w:bidi="ar"/>
        </w:rPr>
        <w:t> </w:t>
      </w:r>
    </w:p>
    <w:p w14:paraId="799320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b/>
          <w:bCs/>
          <w:i w:val="0"/>
          <w:iCs w:val="0"/>
          <w:caps w:val="0"/>
          <w:color w:val="3D4B64"/>
          <w:spacing w:val="0"/>
          <w:kern w:val="0"/>
          <w:sz w:val="24"/>
          <w:szCs w:val="24"/>
          <w:shd w:val="clear" w:fill="FFFFFF"/>
          <w:lang w:val="en-US" w:eastAsia="zh-CN" w:bidi="ar"/>
        </w:rPr>
        <w:t> </w:t>
      </w:r>
    </w:p>
    <w:p w14:paraId="4BDDE1E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i w:val="0"/>
          <w:iCs w:val="0"/>
          <w:caps w:val="0"/>
          <w:color w:val="3D4B64"/>
          <w:spacing w:val="0"/>
          <w:sz w:val="21"/>
          <w:szCs w:val="21"/>
          <w:shd w:val="clear" w:fill="FFFFFF"/>
        </w:rPr>
        <w:t> </w:t>
      </w:r>
    </w:p>
    <w:p w14:paraId="41DC21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93" w:lineRule="atLeast"/>
        <w:ind w:left="0" w:right="0"/>
        <w:rPr>
          <w:rFonts w:hint="eastAsia" w:ascii="宋体" w:hAnsi="宋体" w:eastAsia="宋体" w:cs="宋体"/>
          <w:b/>
          <w:bCs/>
          <w:i w:val="0"/>
          <w:iCs w:val="0"/>
          <w:caps w:val="0"/>
          <w:color w:val="3D4B64"/>
          <w:spacing w:val="0"/>
          <w:sz w:val="28"/>
          <w:szCs w:val="28"/>
          <w:shd w:val="clear" w:fill="FFFFFF"/>
        </w:rPr>
        <w:sectPr>
          <w:pgSz w:w="11906" w:h="16838"/>
          <w:pgMar w:top="1440" w:right="1800" w:bottom="1440" w:left="1800" w:header="851" w:footer="992" w:gutter="0"/>
          <w:cols w:space="425" w:num="1"/>
          <w:docGrid w:type="lines" w:linePitch="312" w:charSpace="0"/>
        </w:sectPr>
      </w:pPr>
    </w:p>
    <w:p w14:paraId="202B891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93" w:lineRule="atLeast"/>
        <w:ind w:left="0" w:right="0"/>
        <w:rPr>
          <w:b w:val="0"/>
          <w:bCs w:val="0"/>
          <w:sz w:val="19"/>
          <w:szCs w:val="19"/>
        </w:rPr>
      </w:pPr>
      <w:r>
        <w:rPr>
          <w:rFonts w:hint="eastAsia" w:ascii="宋体" w:hAnsi="宋体" w:eastAsia="宋体" w:cs="宋体"/>
          <w:b/>
          <w:bCs/>
          <w:i w:val="0"/>
          <w:iCs w:val="0"/>
          <w:caps w:val="0"/>
          <w:color w:val="3D4B64"/>
          <w:spacing w:val="0"/>
          <w:sz w:val="28"/>
          <w:szCs w:val="28"/>
          <w:shd w:val="clear" w:fill="FFFFFF"/>
        </w:rPr>
        <w:br w:type="textWrapping"/>
      </w:r>
      <w:r>
        <w:rPr>
          <w:rFonts w:hint="eastAsia" w:ascii="宋体" w:hAnsi="宋体" w:eastAsia="宋体" w:cs="宋体"/>
          <w:b/>
          <w:bCs/>
          <w:i w:val="0"/>
          <w:iCs w:val="0"/>
          <w:caps w:val="0"/>
          <w:color w:val="3D4B64"/>
          <w:spacing w:val="0"/>
          <w:sz w:val="28"/>
          <w:szCs w:val="28"/>
          <w:shd w:val="clear" w:fill="FFFFFF"/>
        </w:rPr>
        <w:t>附件2：评标办法</w:t>
      </w:r>
    </w:p>
    <w:p w14:paraId="3C628C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3" w:lineRule="atLeast"/>
        <w:ind w:left="0" w:right="0"/>
        <w:jc w:val="center"/>
        <w:textAlignment w:val="baseline"/>
      </w:pPr>
      <w:r>
        <w:rPr>
          <w:rFonts w:hint="eastAsia" w:ascii="宋体" w:hAnsi="宋体" w:eastAsia="宋体" w:cs="宋体"/>
          <w:b/>
          <w:bCs/>
          <w:i w:val="0"/>
          <w:iCs w:val="0"/>
          <w:caps w:val="0"/>
          <w:color w:val="3D4B64"/>
          <w:spacing w:val="0"/>
          <w:kern w:val="0"/>
          <w:sz w:val="24"/>
          <w:szCs w:val="24"/>
          <w:shd w:val="clear" w:fill="FFFFFF"/>
          <w:vertAlign w:val="baseline"/>
          <w:lang w:val="en-US" w:eastAsia="zh-CN" w:bidi="ar"/>
        </w:rPr>
        <w:t>评标办法（技术评分最低标价法）</w:t>
      </w:r>
    </w:p>
    <w:p w14:paraId="3182E5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3" w:lineRule="atLeast"/>
        <w:ind w:left="0" w:right="0"/>
        <w:jc w:val="center"/>
        <w:textAlignment w:val="baseline"/>
      </w:pPr>
      <w:r>
        <w:rPr>
          <w:rFonts w:hint="eastAsia" w:ascii="宋体" w:hAnsi="宋体" w:eastAsia="宋体" w:cs="宋体"/>
          <w:b/>
          <w:bCs/>
          <w:i w:val="0"/>
          <w:iCs w:val="0"/>
          <w:caps w:val="0"/>
          <w:color w:val="3D4B64"/>
          <w:spacing w:val="0"/>
          <w:kern w:val="0"/>
          <w:sz w:val="24"/>
          <w:szCs w:val="24"/>
          <w:shd w:val="clear" w:fill="FFFFFF"/>
          <w:vertAlign w:val="baseline"/>
          <w:lang w:val="en-US" w:eastAsia="zh-CN" w:bidi="ar"/>
        </w:rPr>
        <w:t>评标办法前附表</w:t>
      </w:r>
    </w:p>
    <w:tbl>
      <w:tblPr>
        <w:tblStyle w:val="6"/>
        <w:tblW w:w="9657"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1143"/>
        <w:gridCol w:w="1317"/>
        <w:gridCol w:w="7197"/>
      </w:tblGrid>
      <w:tr w14:paraId="61F8CFA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219" w:hRule="atLeast"/>
          <w:jc w:val="center"/>
        </w:trPr>
        <w:tc>
          <w:tcPr>
            <w:tcW w:w="2460" w:type="dxa"/>
            <w:gridSpan w:val="2"/>
            <w:tcBorders>
              <w:top w:val="single" w:color="auto" w:sz="8" w:space="0"/>
              <w:left w:val="single" w:color="auto" w:sz="8" w:space="0"/>
              <w:bottom w:val="single" w:color="auto" w:sz="8" w:space="0"/>
              <w:right w:val="single" w:color="auto" w:sz="8" w:space="0"/>
            </w:tcBorders>
            <w:shd w:val="clear" w:color="auto" w:fill="auto"/>
            <w:tcMar>
              <w:top w:w="28" w:type="dxa"/>
              <w:left w:w="28" w:type="dxa"/>
              <w:bottom w:w="28" w:type="dxa"/>
              <w:right w:w="28" w:type="dxa"/>
            </w:tcMar>
            <w:vAlign w:val="center"/>
          </w:tcPr>
          <w:p w14:paraId="74212D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kern w:val="0"/>
                <w:sz w:val="24"/>
                <w:szCs w:val="24"/>
                <w:lang w:val="en-US" w:eastAsia="zh-CN" w:bidi="ar"/>
              </w:rPr>
              <w:t>条款号</w:t>
            </w:r>
          </w:p>
        </w:tc>
        <w:tc>
          <w:tcPr>
            <w:tcW w:w="7197" w:type="dxa"/>
            <w:tcBorders>
              <w:top w:val="single" w:color="auto" w:sz="8" w:space="0"/>
              <w:left w:val="single" w:color="auto" w:sz="8" w:space="0"/>
              <w:bottom w:val="single" w:color="auto" w:sz="8" w:space="0"/>
              <w:right w:val="single" w:color="auto" w:sz="8" w:space="0"/>
            </w:tcBorders>
            <w:shd w:val="clear" w:color="auto" w:fill="auto"/>
            <w:tcMar>
              <w:top w:w="28" w:type="dxa"/>
              <w:left w:w="28" w:type="dxa"/>
              <w:bottom w:w="28" w:type="dxa"/>
              <w:right w:w="28" w:type="dxa"/>
            </w:tcMar>
            <w:vAlign w:val="center"/>
          </w:tcPr>
          <w:p w14:paraId="5CE861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kern w:val="0"/>
                <w:sz w:val="24"/>
                <w:szCs w:val="24"/>
                <w:lang w:val="en-US" w:eastAsia="zh-CN" w:bidi="ar"/>
              </w:rPr>
              <w:t>评审因素与标准</w:t>
            </w:r>
          </w:p>
        </w:tc>
      </w:tr>
      <w:tr w14:paraId="42C745E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677" w:hRule="atLeast"/>
          <w:jc w:val="center"/>
        </w:trPr>
        <w:tc>
          <w:tcPr>
            <w:tcW w:w="1143" w:type="dxa"/>
            <w:tcBorders>
              <w:top w:val="nil"/>
              <w:left w:val="single" w:color="auto" w:sz="8" w:space="0"/>
              <w:bottom w:val="single" w:color="auto" w:sz="8" w:space="0"/>
              <w:right w:val="single" w:color="auto" w:sz="8" w:space="0"/>
            </w:tcBorders>
            <w:shd w:val="clear" w:color="auto" w:fill="auto"/>
            <w:tcMar>
              <w:top w:w="28" w:type="dxa"/>
              <w:left w:w="28" w:type="dxa"/>
              <w:bottom w:w="28" w:type="dxa"/>
              <w:right w:w="28" w:type="dxa"/>
            </w:tcMar>
            <w:vAlign w:val="center"/>
          </w:tcPr>
          <w:p w14:paraId="1A5A2E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kern w:val="0"/>
                <w:sz w:val="24"/>
                <w:szCs w:val="24"/>
                <w:lang w:val="en-US" w:eastAsia="zh-CN" w:bidi="ar"/>
              </w:rPr>
              <w:t>1</w:t>
            </w:r>
          </w:p>
        </w:tc>
        <w:tc>
          <w:tcPr>
            <w:tcW w:w="1317" w:type="dxa"/>
            <w:tcBorders>
              <w:top w:val="nil"/>
              <w:left w:val="single" w:color="auto" w:sz="8" w:space="0"/>
              <w:bottom w:val="single" w:color="auto" w:sz="8" w:space="0"/>
              <w:right w:val="single" w:color="auto" w:sz="8" w:space="0"/>
            </w:tcBorders>
            <w:shd w:val="clear" w:color="auto" w:fill="auto"/>
            <w:tcMar>
              <w:top w:w="28" w:type="dxa"/>
              <w:left w:w="28" w:type="dxa"/>
              <w:bottom w:w="28" w:type="dxa"/>
              <w:right w:w="28" w:type="dxa"/>
            </w:tcMar>
            <w:vAlign w:val="center"/>
          </w:tcPr>
          <w:p w14:paraId="3F6096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4"/>
                <w:szCs w:val="24"/>
                <w:lang w:val="en-US" w:eastAsia="zh-CN" w:bidi="ar"/>
              </w:rPr>
              <w:t>评标办法</w:t>
            </w:r>
          </w:p>
        </w:tc>
        <w:tc>
          <w:tcPr>
            <w:tcW w:w="7197" w:type="dxa"/>
            <w:tcBorders>
              <w:top w:val="single" w:color="auto" w:sz="8" w:space="0"/>
              <w:left w:val="single" w:color="auto" w:sz="8" w:space="0"/>
              <w:bottom w:val="single" w:color="auto" w:sz="8" w:space="0"/>
              <w:right w:val="single" w:color="auto" w:sz="8" w:space="0"/>
            </w:tcBorders>
            <w:shd w:val="clear" w:color="auto" w:fill="auto"/>
            <w:tcMar>
              <w:top w:w="28" w:type="dxa"/>
              <w:left w:w="28" w:type="dxa"/>
              <w:bottom w:w="28" w:type="dxa"/>
              <w:right w:w="28" w:type="dxa"/>
            </w:tcMar>
            <w:vAlign w:val="center"/>
          </w:tcPr>
          <w:p w14:paraId="675D98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本次评标采用技术评分最低标价法，双信封形式。</w:t>
            </w:r>
          </w:p>
          <w:p w14:paraId="52424A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评标委员会对满足招标文件实质性要求的投标文件第一个信封，按照本章第2.2款规定的评分标准进行打分，并按综合得分由高到低顺序确定前3名投标人进入第二个信封评审。若综合得分相同，以技术部分得分高的投标人优先；技术部分得分也相同的，以技术部分（明标）得分高的投标人优先；技术部分（明标）得分也相同的，满足资格审查条件（业绩最低要求）累计合同金额高的投标人优先。未通过第一信封评审或综合得分未进入前3名的投标人，其第二信封在整个评标期间不再开封，不随任何因素发生变化。</w:t>
            </w:r>
          </w:p>
          <w:p w14:paraId="6AAD6B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评标委员会对投标文件第二个信封进行评审，并按评标价由低到高的顺序，向招标人推荐1-3名中标候选人。</w:t>
            </w:r>
          </w:p>
          <w:p w14:paraId="058602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评标价相等时，评标委员会依次按照以下优先顺序推荐中标候选人：</w:t>
            </w:r>
          </w:p>
          <w:p w14:paraId="4FB123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（1）第一个信封技术部分得分较高的投标人优先；</w:t>
            </w:r>
          </w:p>
          <w:p w14:paraId="28A135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（2）第一个信封技术部分（明标）得分较高的投标人优先；</w:t>
            </w:r>
          </w:p>
          <w:p w14:paraId="779B46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（3）满足资格审查条件（业绩最低要求）累计合同金额高的投标人优先；</w:t>
            </w:r>
          </w:p>
        </w:tc>
      </w:tr>
      <w:tr w14:paraId="61C9F03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20" w:hRule="atLeast"/>
          <w:jc w:val="center"/>
        </w:trPr>
        <w:tc>
          <w:tcPr>
            <w:tcW w:w="1143" w:type="dxa"/>
            <w:tcBorders>
              <w:top w:val="nil"/>
              <w:left w:val="single" w:color="auto" w:sz="8" w:space="0"/>
              <w:bottom w:val="single" w:color="auto" w:sz="8" w:space="0"/>
              <w:right w:val="single" w:color="auto" w:sz="8" w:space="0"/>
            </w:tcBorders>
            <w:shd w:val="clear" w:color="auto" w:fill="auto"/>
            <w:tcMar>
              <w:top w:w="28" w:type="dxa"/>
              <w:left w:w="28" w:type="dxa"/>
              <w:bottom w:w="28" w:type="dxa"/>
              <w:right w:w="28" w:type="dxa"/>
            </w:tcMar>
            <w:vAlign w:val="center"/>
          </w:tcPr>
          <w:p w14:paraId="2F22DBB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4"/>
                <w:szCs w:val="24"/>
                <w:lang w:val="en-US" w:eastAsia="zh-CN" w:bidi="ar"/>
              </w:rPr>
              <w:t>2.1.1</w:t>
            </w:r>
          </w:p>
          <w:p w14:paraId="28660A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4"/>
                <w:szCs w:val="24"/>
                <w:lang w:val="en-US" w:eastAsia="zh-CN" w:bidi="ar"/>
              </w:rPr>
              <w:t>2.1.3</w:t>
            </w:r>
          </w:p>
        </w:tc>
        <w:tc>
          <w:tcPr>
            <w:tcW w:w="1317" w:type="dxa"/>
            <w:tcBorders>
              <w:top w:val="nil"/>
              <w:left w:val="single" w:color="auto" w:sz="8" w:space="0"/>
              <w:bottom w:val="single" w:color="auto" w:sz="8" w:space="0"/>
              <w:right w:val="single" w:color="auto" w:sz="8" w:space="0"/>
            </w:tcBorders>
            <w:shd w:val="clear" w:color="auto" w:fill="auto"/>
            <w:tcMar>
              <w:top w:w="28" w:type="dxa"/>
              <w:left w:w="28" w:type="dxa"/>
              <w:bottom w:w="28" w:type="dxa"/>
              <w:right w:w="28" w:type="dxa"/>
            </w:tcMar>
            <w:vAlign w:val="center"/>
          </w:tcPr>
          <w:p w14:paraId="3DAF39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4"/>
                <w:szCs w:val="24"/>
                <w:lang w:val="en-US" w:eastAsia="zh-CN" w:bidi="ar"/>
              </w:rPr>
              <w:t>形式评审与响应性评审标准</w:t>
            </w:r>
          </w:p>
        </w:tc>
        <w:tc>
          <w:tcPr>
            <w:tcW w:w="7197" w:type="dxa"/>
            <w:tcBorders>
              <w:top w:val="nil"/>
              <w:left w:val="single" w:color="auto" w:sz="8" w:space="0"/>
              <w:bottom w:val="single" w:color="auto" w:sz="8" w:space="0"/>
              <w:right w:val="single" w:color="auto" w:sz="8" w:space="0"/>
            </w:tcBorders>
            <w:shd w:val="clear" w:color="auto" w:fill="auto"/>
            <w:tcMar>
              <w:top w:w="28" w:type="dxa"/>
              <w:left w:w="28" w:type="dxa"/>
              <w:bottom w:w="28" w:type="dxa"/>
              <w:right w:w="28" w:type="dxa"/>
            </w:tcMar>
            <w:vAlign w:val="center"/>
          </w:tcPr>
          <w:p w14:paraId="77CF8B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b/>
                <w:bCs/>
                <w:kern w:val="0"/>
                <w:sz w:val="24"/>
                <w:szCs w:val="24"/>
                <w:lang w:val="en-US" w:eastAsia="zh-CN" w:bidi="ar"/>
              </w:rPr>
              <w:t>第一个信封（商务文件）评审标准：</w:t>
            </w:r>
          </w:p>
          <w:p w14:paraId="2C9A33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（1）投标文件按照招标文件规定的格式、内容填写，字迹清晰可辨：</w:t>
            </w:r>
          </w:p>
          <w:p w14:paraId="2CFB9D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a.投标函按照招标文件规定填报了招标人名称、项目名称、标段号、补遗书编号（如有）、交货地点、交货期和质量标准；</w:t>
            </w:r>
          </w:p>
          <w:p w14:paraId="0EB7C1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b.投标文件组成齐全完整，内容均按规定填写；</w:t>
            </w:r>
          </w:p>
          <w:p w14:paraId="349798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（2）投标文件上法定代表人或其委托代理人的签字、投标人的单位章盖章齐全，符合招标文件规定：</w:t>
            </w:r>
          </w:p>
          <w:p w14:paraId="3B68D1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（3）投标人按照招标文件的规定提供了投标保证金，满足投标人须知3.4.1规定。</w:t>
            </w:r>
          </w:p>
          <w:p w14:paraId="2029A1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（4）投标人法定代表人授权委托代理人签署投标文件的，须提交授权委托书，授权委托书的签字盖章符合招标文件规定。</w:t>
            </w:r>
          </w:p>
          <w:p w14:paraId="28A377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（5）投标人法定代表人亲自签署投标文件的，提供了法定代表人身份证明,法定代表人身份证明的签字盖章符合招标文件规定。</w:t>
            </w:r>
          </w:p>
          <w:p w14:paraId="69C825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（6）投标人未以联合体形式投标。</w:t>
            </w:r>
          </w:p>
          <w:p w14:paraId="4EFED0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113"/>
              <w:jc w:val="left"/>
            </w:pPr>
            <w:r>
              <w:rPr>
                <w:rFonts w:hint="eastAsia" w:ascii="宋体" w:hAnsi="宋体" w:eastAsia="宋体" w:cs="宋体"/>
                <w:kern w:val="0"/>
                <w:sz w:val="24"/>
                <w:szCs w:val="24"/>
                <w:lang w:val="en-US" w:eastAsia="zh-CN" w:bidi="ar"/>
              </w:rPr>
              <w:t>（7）投标人未对本项目进行分包。</w:t>
            </w:r>
          </w:p>
          <w:p w14:paraId="21BC3E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（8）同一投标人未对同一标段提交两个以上不同的投标文件。</w:t>
            </w:r>
          </w:p>
          <w:p w14:paraId="63D0FA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（9）投标文件中未出现有关投标报价的内容。</w:t>
            </w:r>
          </w:p>
          <w:p w14:paraId="60A6D8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（10）投标文件载明的招标项目完成期限未超过招标文件规定的时限。</w:t>
            </w:r>
          </w:p>
          <w:p w14:paraId="5125C9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（11）投标人递交的投标文件与所投标段一致。</w:t>
            </w:r>
          </w:p>
          <w:p w14:paraId="5BF3C3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（12）投标文件对招标文件的实质性要求和条件作出响应。</w:t>
            </w:r>
          </w:p>
          <w:p w14:paraId="028239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（13）投标文件中投标设备的主要技术指标满足招标文件（供货要求中带★的条款）的要求，并按照招标文件1.11.3款规定提供相关材料。</w:t>
            </w:r>
          </w:p>
          <w:p w14:paraId="461378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（14）权利义务符合招标文件规定：</w:t>
            </w:r>
          </w:p>
          <w:p w14:paraId="059565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a．投标人应接受招标文件规定的风险划分原则，未提出新的风险划分办法；</w:t>
            </w:r>
          </w:p>
          <w:p w14:paraId="064249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b．投标人未增加发包人的责任范围，或减少投标人义务；</w:t>
            </w:r>
          </w:p>
          <w:p w14:paraId="6A8155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c．投标人未提出不同的验收、计量、支付办法；</w:t>
            </w:r>
          </w:p>
          <w:p w14:paraId="5D178F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d．投标人对合同纠纷、事故处理办法未提出异议；</w:t>
            </w:r>
          </w:p>
          <w:p w14:paraId="102FF5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e．投标人在投标活动中无欺诈行为；</w:t>
            </w:r>
          </w:p>
          <w:p w14:paraId="6B5E5C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left"/>
              <w:textAlignment w:val="baseline"/>
            </w:pPr>
            <w:r>
              <w:rPr>
                <w:rFonts w:hint="eastAsia" w:ascii="宋体" w:hAnsi="宋体" w:eastAsia="宋体" w:cs="宋体"/>
                <w:kern w:val="0"/>
                <w:sz w:val="24"/>
                <w:szCs w:val="24"/>
                <w:vertAlign w:val="baseline"/>
                <w:lang w:val="en-US" w:eastAsia="zh-CN" w:bidi="ar"/>
              </w:rPr>
              <w:t>f．投标人未对合同条款有重要保留。</w:t>
            </w:r>
          </w:p>
          <w:p w14:paraId="3212DD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b/>
                <w:bCs/>
                <w:kern w:val="0"/>
                <w:sz w:val="24"/>
                <w:szCs w:val="24"/>
                <w:lang w:val="en-US" w:eastAsia="zh-CN" w:bidi="ar"/>
              </w:rPr>
              <w:t>第一个信封（技术文件）评审标准：</w:t>
            </w:r>
          </w:p>
          <w:p w14:paraId="4CD516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技术部分（暗标）编制符合招标文件第二章“投标人须知”第 10.3 款的规定。</w:t>
            </w:r>
          </w:p>
          <w:p w14:paraId="30E6FF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b/>
                <w:bCs/>
                <w:kern w:val="0"/>
                <w:sz w:val="24"/>
                <w:szCs w:val="24"/>
                <w:lang w:val="en-US" w:eastAsia="zh-CN" w:bidi="ar"/>
              </w:rPr>
              <w:t>第二个信封（报价文件）评审标准：</w:t>
            </w:r>
          </w:p>
          <w:p w14:paraId="72052B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（1）投标文件按照招标文件规定的格式、内容填写，字迹清晰可辨：</w:t>
            </w:r>
          </w:p>
          <w:p w14:paraId="10FD69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a.投标函按照招标文件规定填报了招标人名称、项目名称、标段号、补遗书编号（如有）、投标报价（包括大写金额和小写金额）；</w:t>
            </w:r>
          </w:p>
          <w:p w14:paraId="256A6E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b.投标文件组成齐全完整，内容均按规定填写。</w:t>
            </w:r>
          </w:p>
          <w:p w14:paraId="089367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（2）投标文件上法定代表人或委托代理人的签字、投标人的单位章盖章齐全，符合招标文件规定。</w:t>
            </w:r>
          </w:p>
          <w:p w14:paraId="6DBD90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（3）投标报价未超过招标文件设定的所投标段的最高投标限价。</w:t>
            </w:r>
          </w:p>
          <w:p w14:paraId="00165F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（4）投标报价的大写金额能够确定具体数值。</w:t>
            </w:r>
          </w:p>
          <w:p w14:paraId="0877ED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（5）同一投标人对同一标段未提交两个及以上不同的投标报价。</w:t>
            </w:r>
          </w:p>
          <w:p w14:paraId="3D1E20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left"/>
              <w:textAlignment w:val="baseline"/>
            </w:pPr>
            <w:r>
              <w:rPr>
                <w:rFonts w:hint="eastAsia" w:ascii="宋体" w:hAnsi="宋体" w:eastAsia="宋体" w:cs="宋体"/>
                <w:kern w:val="0"/>
                <w:sz w:val="24"/>
                <w:szCs w:val="24"/>
                <w:vertAlign w:val="baseline"/>
                <w:lang w:val="en-US" w:eastAsia="zh-CN" w:bidi="ar"/>
              </w:rPr>
              <w:t>（6）分项报价表中合计金额与投标函投标报价大写金额一致。</w:t>
            </w:r>
          </w:p>
          <w:p w14:paraId="5BBFD0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（7）投标人递交的投标文件与所投标段一致。</w:t>
            </w:r>
          </w:p>
        </w:tc>
      </w:tr>
      <w:tr w14:paraId="2852F59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33" w:hRule="atLeast"/>
          <w:jc w:val="center"/>
        </w:trPr>
        <w:tc>
          <w:tcPr>
            <w:tcW w:w="1143" w:type="dxa"/>
            <w:tcBorders>
              <w:top w:val="nil"/>
              <w:left w:val="single" w:color="auto" w:sz="8" w:space="0"/>
              <w:bottom w:val="single" w:color="auto" w:sz="8" w:space="0"/>
              <w:right w:val="single" w:color="auto" w:sz="8" w:space="0"/>
            </w:tcBorders>
            <w:shd w:val="clear" w:color="auto" w:fill="auto"/>
            <w:tcMar>
              <w:top w:w="28" w:type="dxa"/>
              <w:left w:w="28" w:type="dxa"/>
              <w:bottom w:w="28" w:type="dxa"/>
              <w:right w:w="28" w:type="dxa"/>
            </w:tcMar>
            <w:vAlign w:val="center"/>
          </w:tcPr>
          <w:p w14:paraId="660A5F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4"/>
                <w:szCs w:val="24"/>
                <w:lang w:val="en-US" w:eastAsia="zh-CN" w:bidi="ar"/>
              </w:rPr>
              <w:t>2.1.2</w:t>
            </w:r>
          </w:p>
        </w:tc>
        <w:tc>
          <w:tcPr>
            <w:tcW w:w="1317" w:type="dxa"/>
            <w:tcBorders>
              <w:top w:val="nil"/>
              <w:left w:val="single" w:color="auto" w:sz="8" w:space="0"/>
              <w:bottom w:val="single" w:color="auto" w:sz="8" w:space="0"/>
              <w:right w:val="single" w:color="auto" w:sz="8" w:space="0"/>
            </w:tcBorders>
            <w:shd w:val="clear" w:color="auto" w:fill="auto"/>
            <w:tcMar>
              <w:top w:w="28" w:type="dxa"/>
              <w:left w:w="28" w:type="dxa"/>
              <w:bottom w:w="28" w:type="dxa"/>
              <w:right w:w="28" w:type="dxa"/>
            </w:tcMar>
            <w:vAlign w:val="center"/>
          </w:tcPr>
          <w:p w14:paraId="0704AB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4"/>
                <w:szCs w:val="24"/>
                <w:lang w:val="en-US" w:eastAsia="zh-CN" w:bidi="ar"/>
              </w:rPr>
              <w:t>资格评审标准</w:t>
            </w:r>
          </w:p>
        </w:tc>
        <w:tc>
          <w:tcPr>
            <w:tcW w:w="7197" w:type="dxa"/>
            <w:tcBorders>
              <w:top w:val="nil"/>
              <w:left w:val="single" w:color="auto" w:sz="8" w:space="0"/>
              <w:bottom w:val="single" w:color="auto" w:sz="8" w:space="0"/>
              <w:right w:val="single" w:color="auto" w:sz="8" w:space="0"/>
            </w:tcBorders>
            <w:shd w:val="clear" w:color="auto" w:fill="auto"/>
            <w:tcMar>
              <w:top w:w="28" w:type="dxa"/>
              <w:left w:w="28" w:type="dxa"/>
              <w:bottom w:w="28" w:type="dxa"/>
              <w:right w:w="28" w:type="dxa"/>
            </w:tcMar>
            <w:vAlign w:val="center"/>
          </w:tcPr>
          <w:p w14:paraId="1A241D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（1）投标人具备有效的企业营业执照或事业单位法人证书复印件或依照《中华人民共和国民法典》规定取得的登记或批准文件复印件和基本账户开户许可证（或基本存款账户信息）；</w:t>
            </w:r>
          </w:p>
          <w:p w14:paraId="78D731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（2）投标人的资质符合招标文件规定；</w:t>
            </w:r>
          </w:p>
          <w:p w14:paraId="3C73B2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（3）投标人的类似项目业绩符合招标文件规定；</w:t>
            </w:r>
          </w:p>
          <w:p w14:paraId="169349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（4）投标人的信誉符合招标文件规定；</w:t>
            </w:r>
          </w:p>
          <w:p w14:paraId="7F254E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（5）投标人不存在第二章“投标人须知”第1.4.3项规定的任何一种情形。</w:t>
            </w:r>
          </w:p>
        </w:tc>
      </w:tr>
      <w:tr w14:paraId="046347D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0" w:hRule="atLeast"/>
          <w:jc w:val="center"/>
        </w:trPr>
        <w:tc>
          <w:tcPr>
            <w:tcW w:w="1143" w:type="dxa"/>
            <w:tcBorders>
              <w:top w:val="nil"/>
              <w:left w:val="single" w:color="auto" w:sz="8" w:space="0"/>
              <w:bottom w:val="single" w:color="auto" w:sz="8" w:space="0"/>
              <w:right w:val="single" w:color="auto" w:sz="8" w:space="0"/>
            </w:tcBorders>
            <w:shd w:val="clear" w:color="auto" w:fill="auto"/>
            <w:tcMar>
              <w:top w:w="28" w:type="dxa"/>
              <w:left w:w="28" w:type="dxa"/>
              <w:bottom w:w="28" w:type="dxa"/>
              <w:right w:w="28" w:type="dxa"/>
            </w:tcMar>
            <w:vAlign w:val="center"/>
          </w:tcPr>
          <w:p w14:paraId="126FAA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kern w:val="0"/>
                <w:sz w:val="24"/>
                <w:szCs w:val="24"/>
                <w:lang w:val="en-US" w:eastAsia="zh-CN" w:bidi="ar"/>
              </w:rPr>
              <w:t>条款号</w:t>
            </w:r>
          </w:p>
        </w:tc>
        <w:tc>
          <w:tcPr>
            <w:tcW w:w="1317" w:type="dxa"/>
            <w:tcBorders>
              <w:top w:val="nil"/>
              <w:left w:val="single" w:color="auto" w:sz="8" w:space="0"/>
              <w:bottom w:val="single" w:color="auto" w:sz="8" w:space="0"/>
              <w:right w:val="single" w:color="auto" w:sz="8" w:space="0"/>
            </w:tcBorders>
            <w:shd w:val="clear" w:color="auto" w:fill="auto"/>
            <w:tcMar>
              <w:top w:w="28" w:type="dxa"/>
              <w:left w:w="28" w:type="dxa"/>
              <w:bottom w:w="28" w:type="dxa"/>
              <w:right w:w="28" w:type="dxa"/>
            </w:tcMar>
            <w:vAlign w:val="center"/>
          </w:tcPr>
          <w:p w14:paraId="7C2498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kern w:val="0"/>
                <w:sz w:val="24"/>
                <w:szCs w:val="24"/>
                <w:lang w:val="en-US" w:eastAsia="zh-CN" w:bidi="ar"/>
              </w:rPr>
              <w:t>条款内容</w:t>
            </w:r>
          </w:p>
        </w:tc>
        <w:tc>
          <w:tcPr>
            <w:tcW w:w="7197" w:type="dxa"/>
            <w:tcBorders>
              <w:top w:val="nil"/>
              <w:left w:val="single" w:color="auto" w:sz="8" w:space="0"/>
              <w:bottom w:val="single" w:color="auto" w:sz="8" w:space="0"/>
              <w:right w:val="single" w:color="auto" w:sz="8" w:space="0"/>
            </w:tcBorders>
            <w:shd w:val="clear" w:color="auto" w:fill="auto"/>
            <w:tcMar>
              <w:top w:w="28" w:type="dxa"/>
              <w:left w:w="28" w:type="dxa"/>
              <w:bottom w:w="28" w:type="dxa"/>
              <w:right w:w="28" w:type="dxa"/>
            </w:tcMar>
            <w:vAlign w:val="center"/>
          </w:tcPr>
          <w:p w14:paraId="3EDE45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kern w:val="0"/>
                <w:sz w:val="24"/>
                <w:szCs w:val="24"/>
                <w:lang w:val="en-US" w:eastAsia="zh-CN" w:bidi="ar"/>
              </w:rPr>
              <w:t>编列内容</w:t>
            </w:r>
          </w:p>
        </w:tc>
      </w:tr>
      <w:tr w14:paraId="410383F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42" w:hRule="atLeast"/>
          <w:jc w:val="center"/>
        </w:trPr>
        <w:tc>
          <w:tcPr>
            <w:tcW w:w="1143" w:type="dxa"/>
            <w:tcBorders>
              <w:top w:val="nil"/>
              <w:left w:val="single" w:color="auto" w:sz="8" w:space="0"/>
              <w:bottom w:val="single" w:color="auto" w:sz="8" w:space="0"/>
              <w:right w:val="single" w:color="auto" w:sz="8" w:space="0"/>
            </w:tcBorders>
            <w:shd w:val="clear" w:color="auto" w:fill="auto"/>
            <w:tcMar>
              <w:top w:w="28" w:type="dxa"/>
              <w:left w:w="28" w:type="dxa"/>
              <w:bottom w:w="28" w:type="dxa"/>
              <w:right w:w="28" w:type="dxa"/>
            </w:tcMar>
            <w:vAlign w:val="center"/>
          </w:tcPr>
          <w:p w14:paraId="7D1EF4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4"/>
                <w:szCs w:val="24"/>
                <w:lang w:val="en-US" w:eastAsia="zh-CN" w:bidi="ar"/>
              </w:rPr>
              <w:t>2.2.1</w:t>
            </w:r>
          </w:p>
        </w:tc>
        <w:tc>
          <w:tcPr>
            <w:tcW w:w="1317" w:type="dxa"/>
            <w:tcBorders>
              <w:top w:val="nil"/>
              <w:left w:val="single" w:color="auto" w:sz="8" w:space="0"/>
              <w:bottom w:val="single" w:color="auto" w:sz="8" w:space="0"/>
              <w:right w:val="single" w:color="auto" w:sz="8" w:space="0"/>
            </w:tcBorders>
            <w:shd w:val="clear" w:color="auto" w:fill="auto"/>
            <w:tcMar>
              <w:top w:w="28" w:type="dxa"/>
              <w:left w:w="28" w:type="dxa"/>
              <w:bottom w:w="28" w:type="dxa"/>
              <w:right w:w="28" w:type="dxa"/>
            </w:tcMar>
            <w:vAlign w:val="center"/>
          </w:tcPr>
          <w:p w14:paraId="0B4F21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4"/>
                <w:szCs w:val="24"/>
                <w:lang w:val="en-US" w:eastAsia="zh-CN" w:bidi="ar"/>
              </w:rPr>
              <w:t>第一个信封分值构成</w:t>
            </w:r>
          </w:p>
          <w:p w14:paraId="058B40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4"/>
                <w:szCs w:val="24"/>
                <w:lang w:val="en-US" w:eastAsia="zh-CN" w:bidi="ar"/>
              </w:rPr>
              <w:t>（总分100分）</w:t>
            </w:r>
          </w:p>
        </w:tc>
        <w:tc>
          <w:tcPr>
            <w:tcW w:w="7197" w:type="dxa"/>
            <w:tcBorders>
              <w:top w:val="nil"/>
              <w:left w:val="single" w:color="auto" w:sz="8" w:space="0"/>
              <w:bottom w:val="single" w:color="auto" w:sz="8" w:space="0"/>
              <w:right w:val="single" w:color="auto" w:sz="8" w:space="0"/>
            </w:tcBorders>
            <w:shd w:val="clear" w:color="auto" w:fill="auto"/>
            <w:tcMar>
              <w:top w:w="28" w:type="dxa"/>
              <w:left w:w="28" w:type="dxa"/>
              <w:bottom w:w="28" w:type="dxa"/>
              <w:right w:w="28" w:type="dxa"/>
            </w:tcMar>
            <w:vAlign w:val="center"/>
          </w:tcPr>
          <w:p w14:paraId="1EB6D2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商务部分：20分</w:t>
            </w:r>
          </w:p>
          <w:p w14:paraId="1C31A6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技术部分：80分</w:t>
            </w:r>
          </w:p>
          <w:p w14:paraId="17B8B6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其他评分因素：0分</w:t>
            </w:r>
          </w:p>
        </w:tc>
      </w:tr>
      <w:tr w14:paraId="7AC1C7F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62" w:hRule="atLeast"/>
          <w:jc w:val="center"/>
        </w:trPr>
        <w:tc>
          <w:tcPr>
            <w:tcW w:w="1143" w:type="dxa"/>
            <w:tcBorders>
              <w:top w:val="nil"/>
              <w:left w:val="single" w:color="auto" w:sz="8" w:space="0"/>
              <w:bottom w:val="single" w:color="auto" w:sz="8" w:space="0"/>
              <w:right w:val="single" w:color="auto" w:sz="8" w:space="0"/>
            </w:tcBorders>
            <w:shd w:val="clear" w:color="auto" w:fill="auto"/>
            <w:tcMar>
              <w:top w:w="28" w:type="dxa"/>
              <w:left w:w="28" w:type="dxa"/>
              <w:bottom w:w="28" w:type="dxa"/>
              <w:right w:w="28" w:type="dxa"/>
            </w:tcMar>
            <w:vAlign w:val="center"/>
          </w:tcPr>
          <w:p w14:paraId="5C707A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4"/>
                <w:szCs w:val="24"/>
                <w:lang w:val="en-US" w:eastAsia="zh-CN" w:bidi="ar"/>
              </w:rPr>
              <w:t>2.2.3</w:t>
            </w:r>
          </w:p>
        </w:tc>
        <w:tc>
          <w:tcPr>
            <w:tcW w:w="1317" w:type="dxa"/>
            <w:tcBorders>
              <w:top w:val="nil"/>
              <w:left w:val="single" w:color="auto" w:sz="8" w:space="0"/>
              <w:bottom w:val="single" w:color="auto" w:sz="8" w:space="0"/>
              <w:right w:val="single" w:color="auto" w:sz="8" w:space="0"/>
            </w:tcBorders>
            <w:shd w:val="clear" w:color="auto" w:fill="auto"/>
            <w:tcMar>
              <w:top w:w="28" w:type="dxa"/>
              <w:left w:w="28" w:type="dxa"/>
              <w:bottom w:w="28" w:type="dxa"/>
              <w:right w:w="28" w:type="dxa"/>
            </w:tcMar>
            <w:vAlign w:val="center"/>
          </w:tcPr>
          <w:p w14:paraId="0708E9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4"/>
                <w:szCs w:val="24"/>
                <w:lang w:val="en-US" w:eastAsia="zh-CN" w:bidi="ar"/>
              </w:rPr>
              <w:t>第二个信封详细评审标准</w:t>
            </w:r>
          </w:p>
        </w:tc>
        <w:tc>
          <w:tcPr>
            <w:tcW w:w="7197" w:type="dxa"/>
            <w:tcBorders>
              <w:top w:val="nil"/>
              <w:left w:val="single" w:color="auto" w:sz="8" w:space="0"/>
              <w:bottom w:val="single" w:color="auto" w:sz="8" w:space="0"/>
              <w:right w:val="single" w:color="auto" w:sz="8" w:space="0"/>
            </w:tcBorders>
            <w:shd w:val="clear" w:color="auto" w:fill="auto"/>
            <w:tcMar>
              <w:top w:w="28" w:type="dxa"/>
              <w:left w:w="28" w:type="dxa"/>
              <w:bottom w:w="28" w:type="dxa"/>
              <w:right w:w="28" w:type="dxa"/>
            </w:tcMar>
            <w:vAlign w:val="center"/>
          </w:tcPr>
          <w:p w14:paraId="00BAAB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评标价计算公式：</w:t>
            </w:r>
          </w:p>
          <w:p w14:paraId="46663CB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评标价=投标函文字报价。</w:t>
            </w:r>
          </w:p>
        </w:tc>
      </w:tr>
      <w:tr w14:paraId="6B04960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62" w:hRule="atLeast"/>
          <w:jc w:val="center"/>
        </w:trPr>
        <w:tc>
          <w:tcPr>
            <w:tcW w:w="1143" w:type="dxa"/>
            <w:tcBorders>
              <w:top w:val="nil"/>
              <w:left w:val="single" w:color="auto" w:sz="8" w:space="0"/>
              <w:bottom w:val="single" w:color="auto" w:sz="8" w:space="0"/>
              <w:right w:val="single" w:color="auto" w:sz="8" w:space="0"/>
            </w:tcBorders>
            <w:shd w:val="clear" w:color="auto" w:fill="auto"/>
            <w:tcMar>
              <w:top w:w="28" w:type="dxa"/>
              <w:left w:w="28" w:type="dxa"/>
              <w:bottom w:w="28" w:type="dxa"/>
              <w:right w:w="28" w:type="dxa"/>
            </w:tcMar>
            <w:vAlign w:val="center"/>
          </w:tcPr>
          <w:p w14:paraId="644788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4"/>
                <w:szCs w:val="24"/>
                <w:lang w:val="en-US" w:eastAsia="zh-CN" w:bidi="ar"/>
              </w:rPr>
              <w:t>3.2.4</w:t>
            </w:r>
          </w:p>
        </w:tc>
        <w:tc>
          <w:tcPr>
            <w:tcW w:w="1317" w:type="dxa"/>
            <w:tcBorders>
              <w:top w:val="nil"/>
              <w:left w:val="single" w:color="auto" w:sz="8" w:space="0"/>
              <w:bottom w:val="single" w:color="auto" w:sz="8" w:space="0"/>
              <w:right w:val="single" w:color="auto" w:sz="8" w:space="0"/>
            </w:tcBorders>
            <w:shd w:val="clear" w:color="auto" w:fill="auto"/>
            <w:tcMar>
              <w:top w:w="28" w:type="dxa"/>
              <w:left w:w="28" w:type="dxa"/>
              <w:bottom w:w="28" w:type="dxa"/>
              <w:right w:w="28" w:type="dxa"/>
            </w:tcMar>
            <w:vAlign w:val="center"/>
          </w:tcPr>
          <w:p w14:paraId="6D46A4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4"/>
                <w:szCs w:val="24"/>
                <w:lang w:val="en-US" w:eastAsia="zh-CN" w:bidi="ar"/>
              </w:rPr>
              <w:t>通过第一个信封详细评审的投标人数量</w:t>
            </w:r>
          </w:p>
        </w:tc>
        <w:tc>
          <w:tcPr>
            <w:tcW w:w="7197" w:type="dxa"/>
            <w:tcBorders>
              <w:top w:val="nil"/>
              <w:left w:val="single" w:color="auto" w:sz="8" w:space="0"/>
              <w:bottom w:val="single" w:color="auto" w:sz="8" w:space="0"/>
              <w:right w:val="single" w:color="auto" w:sz="8" w:space="0"/>
            </w:tcBorders>
            <w:shd w:val="clear" w:color="auto" w:fill="auto"/>
            <w:tcMar>
              <w:top w:w="28" w:type="dxa"/>
              <w:left w:w="28" w:type="dxa"/>
              <w:bottom w:w="28" w:type="dxa"/>
              <w:right w:w="28" w:type="dxa"/>
            </w:tcMar>
            <w:vAlign w:val="center"/>
          </w:tcPr>
          <w:p w14:paraId="617258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按照投标人的综合得分由高到低排序，选择前3名进入第二信封评审。</w:t>
            </w:r>
          </w:p>
        </w:tc>
      </w:tr>
      <w:tr w14:paraId="104E079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62" w:hRule="atLeast"/>
          <w:jc w:val="center"/>
        </w:trPr>
        <w:tc>
          <w:tcPr>
            <w:tcW w:w="2460" w:type="dxa"/>
            <w:gridSpan w:val="2"/>
            <w:tcBorders>
              <w:top w:val="nil"/>
              <w:left w:val="single" w:color="auto" w:sz="8" w:space="0"/>
              <w:bottom w:val="single" w:color="auto" w:sz="8" w:space="0"/>
              <w:right w:val="single" w:color="auto" w:sz="8" w:space="0"/>
            </w:tcBorders>
            <w:shd w:val="clear" w:color="auto" w:fill="auto"/>
            <w:tcMar>
              <w:top w:w="28" w:type="dxa"/>
              <w:left w:w="28" w:type="dxa"/>
              <w:bottom w:w="28" w:type="dxa"/>
              <w:right w:w="28" w:type="dxa"/>
            </w:tcMar>
            <w:vAlign w:val="center"/>
          </w:tcPr>
          <w:p w14:paraId="485740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4"/>
                <w:szCs w:val="24"/>
                <w:lang w:val="en-US" w:eastAsia="zh-CN" w:bidi="ar"/>
              </w:rPr>
              <w:t>3.5.3异常低价评审</w:t>
            </w:r>
          </w:p>
        </w:tc>
        <w:tc>
          <w:tcPr>
            <w:tcW w:w="7197" w:type="dxa"/>
            <w:tcBorders>
              <w:top w:val="nil"/>
              <w:left w:val="single" w:color="auto" w:sz="8" w:space="0"/>
              <w:bottom w:val="single" w:color="auto" w:sz="8" w:space="0"/>
              <w:right w:val="single" w:color="auto" w:sz="8" w:space="0"/>
            </w:tcBorders>
            <w:shd w:val="clear" w:color="auto" w:fill="auto"/>
            <w:tcMar>
              <w:top w:w="28" w:type="dxa"/>
              <w:left w:w="28" w:type="dxa"/>
              <w:bottom w:w="28" w:type="dxa"/>
              <w:right w:w="28" w:type="dxa"/>
            </w:tcMar>
            <w:vAlign w:val="center"/>
          </w:tcPr>
          <w:p w14:paraId="4F5E68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本款增加：</w:t>
            </w:r>
          </w:p>
          <w:p w14:paraId="241C0C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评标委员会发现投标人的投标报价低于最高投标限价的60%（含）时，应当要求该投标人在规定时间内作出书面说明并提供相应的证明材料。投标人不能合理说明或者不能提供相应证明材料的，评标委员会应当认定该投标人以低于成本或者影响履约的异常低价竞标，并否决其投标。</w:t>
            </w:r>
          </w:p>
        </w:tc>
      </w:tr>
      <w:tr w14:paraId="4349718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62" w:hRule="atLeast"/>
          <w:jc w:val="center"/>
        </w:trPr>
        <w:tc>
          <w:tcPr>
            <w:tcW w:w="1143" w:type="dxa"/>
            <w:tcBorders>
              <w:top w:val="nil"/>
              <w:left w:val="single" w:color="auto" w:sz="8" w:space="0"/>
              <w:bottom w:val="single" w:color="auto" w:sz="8" w:space="0"/>
              <w:right w:val="single" w:color="auto" w:sz="8" w:space="0"/>
            </w:tcBorders>
            <w:shd w:val="clear" w:color="auto" w:fill="auto"/>
            <w:tcMar>
              <w:top w:w="28" w:type="dxa"/>
              <w:left w:w="28" w:type="dxa"/>
              <w:bottom w:w="28" w:type="dxa"/>
              <w:right w:w="28" w:type="dxa"/>
            </w:tcMar>
            <w:vAlign w:val="center"/>
          </w:tcPr>
          <w:p w14:paraId="01A975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4"/>
                <w:szCs w:val="24"/>
                <w:lang w:val="en-US" w:eastAsia="zh-CN" w:bidi="ar"/>
              </w:rPr>
              <w:t>3.6.1</w:t>
            </w:r>
          </w:p>
        </w:tc>
        <w:tc>
          <w:tcPr>
            <w:tcW w:w="1317" w:type="dxa"/>
            <w:tcBorders>
              <w:top w:val="nil"/>
              <w:left w:val="single" w:color="auto" w:sz="8" w:space="0"/>
              <w:bottom w:val="single" w:color="auto" w:sz="8" w:space="0"/>
              <w:right w:val="single" w:color="auto" w:sz="8" w:space="0"/>
            </w:tcBorders>
            <w:shd w:val="clear" w:color="auto" w:fill="auto"/>
            <w:tcMar>
              <w:top w:w="28" w:type="dxa"/>
              <w:left w:w="28" w:type="dxa"/>
              <w:bottom w:w="28" w:type="dxa"/>
              <w:right w:w="28" w:type="dxa"/>
            </w:tcMar>
            <w:vAlign w:val="center"/>
          </w:tcPr>
          <w:p w14:paraId="25CA2E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4"/>
                <w:szCs w:val="24"/>
                <w:lang w:val="en-US" w:eastAsia="zh-CN" w:bidi="ar"/>
              </w:rPr>
              <w:t>信息查询</w:t>
            </w:r>
          </w:p>
        </w:tc>
        <w:tc>
          <w:tcPr>
            <w:tcW w:w="7197" w:type="dxa"/>
            <w:tcBorders>
              <w:top w:val="single" w:color="auto" w:sz="8" w:space="0"/>
              <w:left w:val="single" w:color="auto" w:sz="8" w:space="0"/>
              <w:bottom w:val="single" w:color="auto" w:sz="8" w:space="0"/>
              <w:right w:val="single" w:color="auto" w:sz="8" w:space="0"/>
            </w:tcBorders>
            <w:shd w:val="clear" w:color="auto" w:fill="auto"/>
            <w:tcMar>
              <w:top w:w="28" w:type="dxa"/>
              <w:left w:w="28" w:type="dxa"/>
              <w:bottom w:w="28" w:type="dxa"/>
              <w:right w:w="28" w:type="dxa"/>
            </w:tcMar>
            <w:vAlign w:val="center"/>
          </w:tcPr>
          <w:p w14:paraId="02FFE6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修改为：</w:t>
            </w:r>
          </w:p>
          <w:p w14:paraId="70B6D6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在评标过程中，评标委员会应对以下信息进行查询：</w:t>
            </w:r>
          </w:p>
          <w:p w14:paraId="262E87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1）投标人信用情况网页截图内容与在国家企业信用信息公示系统（http://www.gsxt.gov.cn/）中未被列入严重违法失信名单（黑名单）（不含分公司）（事业单位不适用）、在“信用中国”网站（http://www.creditchina.gov.cn/）中未被列入经营（活动）异常名录、重大税收违法失信主体、政府采购严重违法失信行为记录名单（均不含分公司）、在中国执行信息公开网（zxgk.court.gov.cn）中未被列入失信被执行人（不含分公司））的复核结果一致。如投标人未提供相关网页截图或所附截图与复核结果不一致导致不能满足资格评审要求的，评标委员会应否决其投标。</w:t>
            </w:r>
          </w:p>
          <w:p w14:paraId="1CCA37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投标人应保证本款所附的全部截图的真实性。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tc>
      </w:tr>
      <w:tr w14:paraId="1B7E735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62" w:hRule="atLeast"/>
          <w:jc w:val="center"/>
        </w:trPr>
        <w:tc>
          <w:tcPr>
            <w:tcW w:w="1143" w:type="dxa"/>
            <w:tcBorders>
              <w:top w:val="nil"/>
              <w:left w:val="single" w:color="auto" w:sz="8" w:space="0"/>
              <w:bottom w:val="single" w:color="auto" w:sz="8" w:space="0"/>
              <w:right w:val="single" w:color="auto" w:sz="8" w:space="0"/>
            </w:tcBorders>
            <w:shd w:val="clear" w:color="auto" w:fill="auto"/>
            <w:tcMar>
              <w:top w:w="28" w:type="dxa"/>
              <w:left w:w="28" w:type="dxa"/>
              <w:bottom w:w="28" w:type="dxa"/>
              <w:right w:w="28" w:type="dxa"/>
            </w:tcMar>
            <w:vAlign w:val="center"/>
          </w:tcPr>
          <w:p w14:paraId="6B3AB0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4"/>
                <w:szCs w:val="24"/>
                <w:lang w:val="en-US" w:eastAsia="zh-CN" w:bidi="ar"/>
              </w:rPr>
              <w:t>3.6.3</w:t>
            </w:r>
          </w:p>
        </w:tc>
        <w:tc>
          <w:tcPr>
            <w:tcW w:w="1317" w:type="dxa"/>
            <w:tcBorders>
              <w:top w:val="nil"/>
              <w:left w:val="single" w:color="auto" w:sz="8" w:space="0"/>
              <w:bottom w:val="single" w:color="auto" w:sz="8" w:space="0"/>
              <w:right w:val="single" w:color="auto" w:sz="8" w:space="0"/>
            </w:tcBorders>
            <w:shd w:val="clear" w:color="auto" w:fill="auto"/>
            <w:tcMar>
              <w:top w:w="28" w:type="dxa"/>
              <w:left w:w="28" w:type="dxa"/>
              <w:bottom w:w="28" w:type="dxa"/>
              <w:right w:w="28" w:type="dxa"/>
            </w:tcMar>
            <w:vAlign w:val="center"/>
          </w:tcPr>
          <w:p w14:paraId="5812FB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4"/>
                <w:szCs w:val="24"/>
                <w:lang w:val="en-US" w:eastAsia="zh-CN" w:bidi="ar"/>
              </w:rPr>
              <w:t>投标人其他异常投标情形</w:t>
            </w:r>
          </w:p>
        </w:tc>
        <w:tc>
          <w:tcPr>
            <w:tcW w:w="7197" w:type="dxa"/>
            <w:tcBorders>
              <w:top w:val="nil"/>
              <w:left w:val="single" w:color="auto" w:sz="8" w:space="0"/>
              <w:bottom w:val="single" w:color="auto" w:sz="8" w:space="0"/>
              <w:right w:val="single" w:color="auto" w:sz="8" w:space="0"/>
            </w:tcBorders>
            <w:shd w:val="clear" w:color="auto" w:fill="auto"/>
            <w:tcMar>
              <w:top w:w="28" w:type="dxa"/>
              <w:left w:w="28" w:type="dxa"/>
              <w:bottom w:w="28" w:type="dxa"/>
              <w:right w:w="28" w:type="dxa"/>
            </w:tcMar>
            <w:vAlign w:val="center"/>
          </w:tcPr>
          <w:p w14:paraId="1AE056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评标委员会在评标过程中发现存在投标文件异常一致或投标活动异常关联等异常投标情形的，应当要求投标人在规定时间内作出书面说明并提供相应的证明材料。投标人不能合理说明或者不能提供相应证明材料的，评标委员会应当认定投标人存在投标文件异常一致或投标活动异常关联等异常投标情形，并否决其投标。</w:t>
            </w:r>
          </w:p>
          <w:p w14:paraId="097CFA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有下列情形之一的，属于投标文件异常一致或投标活动异常关联等异常投标情形：</w:t>
            </w:r>
          </w:p>
          <w:p w14:paraId="7116F5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（1）投标人投标文件制作机器码雷同；</w:t>
            </w:r>
          </w:p>
          <w:p w14:paraId="3198EF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（2）投标文件创建标识码雷同；</w:t>
            </w:r>
          </w:p>
          <w:p w14:paraId="1794AC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（3）投标文件制作计算机MAC地址雷同；</w:t>
            </w:r>
          </w:p>
          <w:p w14:paraId="61954A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（4）投标文件制作计算机硬盘序列号雷同；</w:t>
            </w:r>
          </w:p>
          <w:p w14:paraId="65F0E3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（5）招标文件下载IP地址雷同；</w:t>
            </w:r>
          </w:p>
          <w:p w14:paraId="318308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（6）投标文件上传IP地址雷同；</w:t>
            </w:r>
          </w:p>
          <w:p w14:paraId="2B0429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（7）投标文件解密IP地址雷同。</w:t>
            </w:r>
          </w:p>
        </w:tc>
      </w:tr>
    </w:tbl>
    <w:p w14:paraId="438284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3" w:lineRule="atLeast"/>
        <w:ind w:left="0" w:right="0"/>
        <w:jc w:val="left"/>
        <w:textAlignment w:val="baseline"/>
      </w:pPr>
      <w:r>
        <w:rPr>
          <w:rFonts w:hint="eastAsia" w:ascii="宋体" w:hAnsi="宋体" w:eastAsia="宋体" w:cs="宋体"/>
          <w:b/>
          <w:bCs/>
          <w:i w:val="0"/>
          <w:iCs w:val="0"/>
          <w:caps w:val="0"/>
          <w:color w:val="3D4B64"/>
          <w:spacing w:val="0"/>
          <w:kern w:val="0"/>
          <w:sz w:val="28"/>
          <w:szCs w:val="28"/>
          <w:shd w:val="clear" w:fill="FFFFFF"/>
          <w:vertAlign w:val="baseline"/>
          <w:lang w:val="en-US" w:eastAsia="zh-CN" w:bidi="ar"/>
        </w:rPr>
        <w:br w:type="textWrapping"/>
      </w:r>
      <w:r>
        <w:rPr>
          <w:rFonts w:hint="eastAsia" w:ascii="宋体" w:hAnsi="宋体" w:eastAsia="宋体" w:cs="宋体"/>
          <w:b/>
          <w:bCs/>
          <w:i w:val="0"/>
          <w:iCs w:val="0"/>
          <w:caps w:val="0"/>
          <w:color w:val="3D4B64"/>
          <w:spacing w:val="0"/>
          <w:kern w:val="0"/>
          <w:sz w:val="28"/>
          <w:szCs w:val="28"/>
          <w:shd w:val="clear" w:fill="FFFFFF"/>
          <w:vertAlign w:val="baseline"/>
          <w:lang w:val="en-US" w:eastAsia="zh-CN" w:bidi="ar"/>
        </w:rPr>
        <w:t>评分标准</w:t>
      </w:r>
    </w:p>
    <w:tbl>
      <w:tblPr>
        <w:tblStyle w:val="6"/>
        <w:tblW w:w="9374"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959"/>
        <w:gridCol w:w="1186"/>
        <w:gridCol w:w="2216"/>
        <w:gridCol w:w="894"/>
        <w:gridCol w:w="4119"/>
      </w:tblGrid>
      <w:tr w14:paraId="24CAA4A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82" w:hRule="atLeast"/>
          <w:jc w:val="center"/>
        </w:trPr>
        <w:tc>
          <w:tcPr>
            <w:tcW w:w="959"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4C752E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pPr>
            <w:r>
              <w:rPr>
                <w:rFonts w:hint="eastAsia" w:ascii="宋体" w:hAnsi="宋体" w:eastAsia="宋体" w:cs="宋体"/>
                <w:sz w:val="24"/>
                <w:szCs w:val="24"/>
                <w:vertAlign w:val="baseline"/>
              </w:rPr>
              <w:t>条款号</w:t>
            </w:r>
          </w:p>
        </w:tc>
        <w:tc>
          <w:tcPr>
            <w:tcW w:w="1186"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65C0E8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pPr>
            <w:r>
              <w:rPr>
                <w:rFonts w:hint="eastAsia" w:ascii="宋体" w:hAnsi="宋体" w:eastAsia="宋体" w:cs="宋体"/>
                <w:sz w:val="24"/>
                <w:szCs w:val="24"/>
                <w:vertAlign w:val="baseline"/>
              </w:rPr>
              <w:t>评分</w:t>
            </w:r>
          </w:p>
          <w:p w14:paraId="7E1DEBF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pPr>
            <w:r>
              <w:rPr>
                <w:rFonts w:hint="eastAsia" w:ascii="宋体" w:hAnsi="宋体" w:eastAsia="宋体" w:cs="宋体"/>
                <w:sz w:val="24"/>
                <w:szCs w:val="24"/>
                <w:vertAlign w:val="baseline"/>
              </w:rPr>
              <w:t>因素</w:t>
            </w:r>
          </w:p>
        </w:tc>
        <w:tc>
          <w:tcPr>
            <w:tcW w:w="2216"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7D3C6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4"/>
                <w:szCs w:val="24"/>
                <w:lang w:val="en-US" w:eastAsia="zh-CN" w:bidi="ar"/>
              </w:rPr>
              <w:t>评分因素</w:t>
            </w:r>
          </w:p>
        </w:tc>
        <w:tc>
          <w:tcPr>
            <w:tcW w:w="894"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D6406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pacing w:val="-3"/>
                <w:kern w:val="0"/>
                <w:sz w:val="24"/>
                <w:szCs w:val="24"/>
                <w:lang w:val="en-US" w:eastAsia="zh-CN" w:bidi="ar"/>
              </w:rPr>
              <w:t>分</w:t>
            </w:r>
            <w:r>
              <w:rPr>
                <w:rFonts w:hint="eastAsia" w:ascii="宋体" w:hAnsi="宋体" w:eastAsia="宋体" w:cs="宋体"/>
                <w:spacing w:val="-2"/>
                <w:kern w:val="0"/>
                <w:sz w:val="24"/>
                <w:szCs w:val="24"/>
                <w:lang w:val="en-US" w:eastAsia="zh-CN" w:bidi="ar"/>
              </w:rPr>
              <w:t>值</w:t>
            </w:r>
          </w:p>
        </w:tc>
        <w:tc>
          <w:tcPr>
            <w:tcW w:w="4119"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C8D7C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pacing w:val="-1"/>
                <w:kern w:val="0"/>
                <w:sz w:val="24"/>
                <w:szCs w:val="24"/>
                <w:lang w:val="en-US" w:eastAsia="zh-CN" w:bidi="ar"/>
              </w:rPr>
              <w:t>评分</w:t>
            </w:r>
            <w:r>
              <w:rPr>
                <w:rFonts w:hint="eastAsia" w:ascii="宋体" w:hAnsi="宋体" w:eastAsia="宋体" w:cs="宋体"/>
                <w:kern w:val="0"/>
                <w:sz w:val="24"/>
                <w:szCs w:val="24"/>
                <w:lang w:val="en-US" w:eastAsia="zh-CN" w:bidi="ar"/>
              </w:rPr>
              <w:t>标准</w:t>
            </w:r>
          </w:p>
        </w:tc>
      </w:tr>
      <w:tr w14:paraId="057B855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681" w:hRule="atLeast"/>
          <w:jc w:val="center"/>
        </w:trPr>
        <w:tc>
          <w:tcPr>
            <w:tcW w:w="959"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4E2C7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4"/>
                <w:szCs w:val="24"/>
                <w:lang w:val="en-US" w:eastAsia="zh-CN" w:bidi="ar"/>
              </w:rPr>
              <w:t>2.2.1</w:t>
            </w:r>
          </w:p>
          <w:p w14:paraId="769F86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4"/>
                <w:szCs w:val="24"/>
                <w:lang w:val="en-US" w:eastAsia="zh-CN" w:bidi="ar"/>
              </w:rPr>
              <w:t>(1)</w:t>
            </w:r>
          </w:p>
        </w:tc>
        <w:tc>
          <w:tcPr>
            <w:tcW w:w="1186"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74B39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4"/>
                <w:szCs w:val="24"/>
                <w:lang w:val="en-US" w:eastAsia="zh-CN" w:bidi="ar"/>
              </w:rPr>
              <w:t>商务部分（20分）</w:t>
            </w:r>
          </w:p>
        </w:tc>
        <w:tc>
          <w:tcPr>
            <w:tcW w:w="2216"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0887E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4"/>
                <w:szCs w:val="24"/>
                <w:lang w:val="en-US" w:eastAsia="zh-CN" w:bidi="ar"/>
              </w:rPr>
              <w:t>业绩</w:t>
            </w:r>
          </w:p>
        </w:tc>
        <w:tc>
          <w:tcPr>
            <w:tcW w:w="894"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B5C2E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4"/>
                <w:szCs w:val="24"/>
                <w:lang w:val="en-US" w:eastAsia="zh-CN" w:bidi="ar"/>
              </w:rPr>
              <w:t>20分</w:t>
            </w:r>
          </w:p>
        </w:tc>
        <w:tc>
          <w:tcPr>
            <w:tcW w:w="411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BE414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113"/>
              <w:jc w:val="left"/>
            </w:pPr>
            <w:r>
              <w:rPr>
                <w:rFonts w:hint="eastAsia" w:ascii="宋体" w:hAnsi="宋体" w:eastAsia="宋体" w:cs="宋体"/>
                <w:kern w:val="0"/>
                <w:sz w:val="24"/>
                <w:szCs w:val="24"/>
                <w:lang w:val="en-US" w:eastAsia="zh-CN" w:bidi="ar"/>
              </w:rPr>
              <w:t>满足资格审查条件(业绩最低要求)得12分；</w:t>
            </w:r>
          </w:p>
        </w:tc>
      </w:tr>
      <w:tr w14:paraId="545C151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35" w:hRule="atLeast"/>
          <w:jc w:val="center"/>
        </w:trPr>
        <w:tc>
          <w:tcPr>
            <w:tcW w:w="959"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989092D">
            <w:pPr>
              <w:rPr>
                <w:rFonts w:hint="eastAsia" w:ascii="宋体"/>
                <w:sz w:val="24"/>
                <w:szCs w:val="24"/>
              </w:rPr>
            </w:pPr>
          </w:p>
        </w:tc>
        <w:tc>
          <w:tcPr>
            <w:tcW w:w="118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C7B12F2">
            <w:pPr>
              <w:rPr>
                <w:rFonts w:hint="eastAsia" w:ascii="宋体"/>
                <w:sz w:val="24"/>
                <w:szCs w:val="24"/>
              </w:rPr>
            </w:pPr>
          </w:p>
        </w:tc>
        <w:tc>
          <w:tcPr>
            <w:tcW w:w="221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774FDCC">
            <w:pPr>
              <w:rPr>
                <w:rFonts w:hint="eastAsia" w:ascii="宋体"/>
                <w:sz w:val="24"/>
                <w:szCs w:val="24"/>
              </w:rPr>
            </w:pPr>
          </w:p>
        </w:tc>
        <w:tc>
          <w:tcPr>
            <w:tcW w:w="894"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4A113E2">
            <w:pPr>
              <w:rPr>
                <w:rFonts w:hint="eastAsia" w:ascii="宋体"/>
                <w:sz w:val="24"/>
                <w:szCs w:val="24"/>
              </w:rPr>
            </w:pPr>
          </w:p>
        </w:tc>
        <w:tc>
          <w:tcPr>
            <w:tcW w:w="411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8B99B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113"/>
              <w:jc w:val="left"/>
            </w:pPr>
            <w:r>
              <w:rPr>
                <w:rFonts w:hint="eastAsia" w:ascii="宋体" w:hAnsi="宋体" w:eastAsia="宋体" w:cs="宋体"/>
                <w:kern w:val="0"/>
                <w:sz w:val="24"/>
                <w:szCs w:val="24"/>
                <w:lang w:val="en-US" w:eastAsia="zh-CN" w:bidi="ar"/>
              </w:rPr>
              <w:t>一标段：每增加1项满足资格审查条件（业绩最低要求）的供货业绩加2分，最多加8分</w:t>
            </w:r>
          </w:p>
        </w:tc>
      </w:tr>
      <w:tr w14:paraId="19F31A6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291" w:hRule="atLeast"/>
          <w:jc w:val="center"/>
        </w:trPr>
        <w:tc>
          <w:tcPr>
            <w:tcW w:w="959"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8A2643C">
            <w:pPr>
              <w:rPr>
                <w:rFonts w:hint="eastAsia" w:ascii="宋体"/>
                <w:sz w:val="24"/>
                <w:szCs w:val="24"/>
              </w:rPr>
            </w:pPr>
          </w:p>
        </w:tc>
        <w:tc>
          <w:tcPr>
            <w:tcW w:w="118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520D574">
            <w:pPr>
              <w:rPr>
                <w:rFonts w:hint="eastAsia" w:ascii="宋体"/>
                <w:sz w:val="24"/>
                <w:szCs w:val="24"/>
              </w:rPr>
            </w:pPr>
          </w:p>
        </w:tc>
        <w:tc>
          <w:tcPr>
            <w:tcW w:w="221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77F9B53">
            <w:pPr>
              <w:rPr>
                <w:rFonts w:hint="eastAsia" w:ascii="宋体"/>
                <w:sz w:val="24"/>
                <w:szCs w:val="24"/>
              </w:rPr>
            </w:pPr>
          </w:p>
        </w:tc>
        <w:tc>
          <w:tcPr>
            <w:tcW w:w="894"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6977864">
            <w:pPr>
              <w:rPr>
                <w:rFonts w:hint="eastAsia" w:ascii="宋体"/>
                <w:sz w:val="24"/>
                <w:szCs w:val="24"/>
              </w:rPr>
            </w:pPr>
          </w:p>
        </w:tc>
        <w:tc>
          <w:tcPr>
            <w:tcW w:w="411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978B3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113"/>
              <w:jc w:val="left"/>
            </w:pPr>
            <w:r>
              <w:rPr>
                <w:rFonts w:hint="eastAsia" w:ascii="宋体" w:hAnsi="宋体" w:eastAsia="宋体" w:cs="宋体"/>
                <w:kern w:val="0"/>
                <w:sz w:val="24"/>
                <w:szCs w:val="24"/>
                <w:lang w:val="en-US" w:eastAsia="zh-CN" w:bidi="ar"/>
              </w:rPr>
              <w:t>二标段：每增加1项满足资格审查条件（业绩最低要求）的供货业绩加2分，最多加8分</w:t>
            </w:r>
          </w:p>
        </w:tc>
      </w:tr>
      <w:tr w14:paraId="78BC522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35" w:hRule="atLeast"/>
          <w:jc w:val="center"/>
        </w:trPr>
        <w:tc>
          <w:tcPr>
            <w:tcW w:w="959"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3B0DDBC">
            <w:pPr>
              <w:rPr>
                <w:rFonts w:hint="eastAsia" w:ascii="宋体"/>
                <w:sz w:val="24"/>
                <w:szCs w:val="24"/>
              </w:rPr>
            </w:pPr>
          </w:p>
        </w:tc>
        <w:tc>
          <w:tcPr>
            <w:tcW w:w="118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0B6F7BA">
            <w:pPr>
              <w:rPr>
                <w:rFonts w:hint="eastAsia" w:ascii="宋体"/>
                <w:sz w:val="24"/>
                <w:szCs w:val="24"/>
              </w:rPr>
            </w:pPr>
          </w:p>
        </w:tc>
        <w:tc>
          <w:tcPr>
            <w:tcW w:w="221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99BF2A6">
            <w:pPr>
              <w:rPr>
                <w:rFonts w:hint="eastAsia" w:ascii="宋体"/>
                <w:sz w:val="24"/>
                <w:szCs w:val="24"/>
              </w:rPr>
            </w:pPr>
          </w:p>
        </w:tc>
        <w:tc>
          <w:tcPr>
            <w:tcW w:w="894"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9DD1CD3">
            <w:pPr>
              <w:rPr>
                <w:rFonts w:hint="eastAsia" w:ascii="宋体"/>
                <w:sz w:val="24"/>
                <w:szCs w:val="24"/>
              </w:rPr>
            </w:pPr>
          </w:p>
        </w:tc>
        <w:tc>
          <w:tcPr>
            <w:tcW w:w="411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ED5FA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113"/>
              <w:jc w:val="left"/>
            </w:pPr>
            <w:r>
              <w:rPr>
                <w:rFonts w:hint="eastAsia" w:ascii="宋体" w:hAnsi="宋体" w:eastAsia="宋体" w:cs="宋体"/>
                <w:kern w:val="0"/>
                <w:sz w:val="24"/>
                <w:szCs w:val="24"/>
                <w:lang w:val="en-US" w:eastAsia="zh-CN" w:bidi="ar"/>
              </w:rPr>
              <w:t>三标段：每增加1项满足资格审查条件（业绩最低要求）的供货业绩加2分，最多加8分</w:t>
            </w:r>
          </w:p>
        </w:tc>
      </w:tr>
      <w:tr w14:paraId="53A2E5F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836" w:hRule="atLeast"/>
          <w:jc w:val="center"/>
        </w:trPr>
        <w:tc>
          <w:tcPr>
            <w:tcW w:w="959"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0A985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4"/>
                <w:szCs w:val="24"/>
                <w:lang w:val="en-US" w:eastAsia="zh-CN" w:bidi="ar"/>
              </w:rPr>
              <w:t>2.2.1</w:t>
            </w:r>
          </w:p>
          <w:p w14:paraId="6FD316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4"/>
                <w:szCs w:val="24"/>
                <w:lang w:val="en-US" w:eastAsia="zh-CN" w:bidi="ar"/>
              </w:rPr>
              <w:t>(2)</w:t>
            </w:r>
          </w:p>
        </w:tc>
        <w:tc>
          <w:tcPr>
            <w:tcW w:w="1186"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01FCB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4"/>
                <w:szCs w:val="24"/>
                <w:lang w:val="en-US" w:eastAsia="zh-CN" w:bidi="ar"/>
              </w:rPr>
              <w:t>技术部分</w:t>
            </w:r>
          </w:p>
          <w:p w14:paraId="7C5FFCC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sz w:val="24"/>
                <w:szCs w:val="24"/>
              </w:rPr>
              <w:t>（80分）</w:t>
            </w:r>
          </w:p>
        </w:tc>
        <w:tc>
          <w:tcPr>
            <w:tcW w:w="22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AA572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4"/>
                <w:szCs w:val="24"/>
                <w:lang w:val="en-US" w:eastAsia="zh-CN" w:bidi="ar"/>
              </w:rPr>
              <w:t>投标设备整体评价</w:t>
            </w:r>
          </w:p>
        </w:tc>
        <w:tc>
          <w:tcPr>
            <w:tcW w:w="89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74CB5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4"/>
                <w:szCs w:val="24"/>
                <w:lang w:val="en-US" w:eastAsia="zh-CN" w:bidi="ar"/>
              </w:rPr>
              <w:t>20分</w:t>
            </w:r>
          </w:p>
        </w:tc>
        <w:tc>
          <w:tcPr>
            <w:tcW w:w="411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68592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113"/>
              <w:jc w:val="left"/>
            </w:pPr>
            <w:r>
              <w:rPr>
                <w:rFonts w:hint="eastAsia" w:ascii="宋体" w:hAnsi="宋体" w:eastAsia="宋体" w:cs="宋体"/>
                <w:kern w:val="0"/>
                <w:sz w:val="24"/>
                <w:szCs w:val="24"/>
                <w:lang w:val="en-US" w:eastAsia="zh-CN" w:bidi="ar"/>
              </w:rPr>
              <w:t>1.设备整体性能优越、功能齐全、完善，自动化水平高，完全满足招标文件要求，得16-20分；</w:t>
            </w:r>
          </w:p>
          <w:p w14:paraId="5CE2BE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113"/>
              <w:jc w:val="left"/>
            </w:pPr>
            <w:r>
              <w:rPr>
                <w:rFonts w:hint="eastAsia" w:ascii="宋体" w:hAnsi="宋体" w:eastAsia="宋体" w:cs="宋体"/>
                <w:kern w:val="0"/>
                <w:sz w:val="24"/>
                <w:szCs w:val="24"/>
                <w:lang w:val="en-US" w:eastAsia="zh-CN" w:bidi="ar"/>
              </w:rPr>
              <w:t>2.设备整体性能较高、功能较齐全、较完善，自动化水平较高，满足招标文件要求，得12-16分；</w:t>
            </w:r>
          </w:p>
          <w:p w14:paraId="49AB24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113"/>
              <w:jc w:val="left"/>
            </w:pPr>
            <w:r>
              <w:rPr>
                <w:rFonts w:hint="eastAsia" w:ascii="宋体" w:hAnsi="宋体" w:eastAsia="宋体" w:cs="宋体"/>
                <w:kern w:val="0"/>
                <w:sz w:val="24"/>
                <w:szCs w:val="24"/>
                <w:lang w:val="en-US" w:eastAsia="zh-CN" w:bidi="ar"/>
              </w:rPr>
              <w:t>3.设备整体性能一般，功能一般，自动化水平一般，基本满足招标文件要求，得12分。</w:t>
            </w:r>
          </w:p>
        </w:tc>
      </w:tr>
      <w:tr w14:paraId="426F230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431" w:hRule="atLeast"/>
          <w:jc w:val="center"/>
        </w:trPr>
        <w:tc>
          <w:tcPr>
            <w:tcW w:w="959"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B9F51EF">
            <w:pPr>
              <w:rPr>
                <w:rFonts w:hint="eastAsia" w:ascii="宋体"/>
                <w:sz w:val="24"/>
                <w:szCs w:val="24"/>
              </w:rPr>
            </w:pPr>
          </w:p>
        </w:tc>
        <w:tc>
          <w:tcPr>
            <w:tcW w:w="118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8182D98">
            <w:pPr>
              <w:rPr>
                <w:rFonts w:hint="eastAsia" w:ascii="宋体"/>
                <w:sz w:val="24"/>
                <w:szCs w:val="24"/>
              </w:rPr>
            </w:pPr>
          </w:p>
        </w:tc>
        <w:tc>
          <w:tcPr>
            <w:tcW w:w="22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F3F0D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4"/>
                <w:szCs w:val="24"/>
                <w:lang w:val="en-US" w:eastAsia="zh-CN" w:bidi="ar"/>
              </w:rPr>
              <w:t>投标设备技术性能指标响应程度</w:t>
            </w:r>
          </w:p>
        </w:tc>
        <w:tc>
          <w:tcPr>
            <w:tcW w:w="89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11C87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4"/>
                <w:szCs w:val="24"/>
                <w:lang w:val="en-US" w:eastAsia="zh-CN" w:bidi="ar"/>
              </w:rPr>
              <w:t>20分</w:t>
            </w:r>
          </w:p>
        </w:tc>
        <w:tc>
          <w:tcPr>
            <w:tcW w:w="411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14:paraId="3FB9F1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113"/>
              <w:jc w:val="left"/>
            </w:pPr>
            <w:r>
              <w:rPr>
                <w:rFonts w:hint="eastAsia" w:ascii="宋体" w:hAnsi="宋体" w:eastAsia="宋体" w:cs="宋体"/>
                <w:kern w:val="0"/>
                <w:sz w:val="24"/>
                <w:szCs w:val="24"/>
                <w:lang w:val="en-US" w:eastAsia="zh-CN" w:bidi="ar"/>
              </w:rPr>
              <w:t>1.投标产品选型合理，主要组成部件的技术性能参数及功能参数指标高，实用性强、产品设计科学合理、质量可靠，得16-20分；</w:t>
            </w:r>
          </w:p>
          <w:p w14:paraId="7E781C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113"/>
              <w:jc w:val="left"/>
            </w:pPr>
            <w:r>
              <w:rPr>
                <w:rFonts w:hint="eastAsia" w:ascii="宋体" w:hAnsi="宋体" w:eastAsia="宋体" w:cs="宋体"/>
                <w:kern w:val="0"/>
                <w:sz w:val="24"/>
                <w:szCs w:val="24"/>
                <w:lang w:val="en-US" w:eastAsia="zh-CN" w:bidi="ar"/>
              </w:rPr>
              <w:t>2.投标产品选型较合理，主要组成部件的技术性能参数及功能参数指标较高，实用性较强、产品设计较合理、质量较可靠，得12-16分；</w:t>
            </w:r>
          </w:p>
          <w:p w14:paraId="3FBEE9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113"/>
              <w:jc w:val="left"/>
            </w:pPr>
            <w:r>
              <w:rPr>
                <w:rFonts w:hint="eastAsia" w:ascii="宋体" w:hAnsi="宋体" w:eastAsia="宋体" w:cs="宋体"/>
                <w:kern w:val="0"/>
                <w:sz w:val="24"/>
                <w:szCs w:val="24"/>
                <w:lang w:val="en-US" w:eastAsia="zh-CN" w:bidi="ar"/>
              </w:rPr>
              <w:t>3.投标产品选型一般，主要组成部件的技术性能参数及功能参数指标一般，实用性一般、产品设计一般、质量一般，得12分。</w:t>
            </w:r>
          </w:p>
        </w:tc>
      </w:tr>
      <w:tr w14:paraId="571F0C1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3081" w:hRule="atLeast"/>
          <w:jc w:val="center"/>
        </w:trPr>
        <w:tc>
          <w:tcPr>
            <w:tcW w:w="959"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8C4D098">
            <w:pPr>
              <w:rPr>
                <w:rFonts w:hint="eastAsia" w:ascii="宋体"/>
                <w:sz w:val="24"/>
                <w:szCs w:val="24"/>
              </w:rPr>
            </w:pPr>
          </w:p>
        </w:tc>
        <w:tc>
          <w:tcPr>
            <w:tcW w:w="118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72F7CF8">
            <w:pPr>
              <w:rPr>
                <w:rFonts w:hint="eastAsia" w:ascii="宋体"/>
                <w:sz w:val="24"/>
                <w:szCs w:val="24"/>
              </w:rPr>
            </w:pPr>
          </w:p>
        </w:tc>
        <w:tc>
          <w:tcPr>
            <w:tcW w:w="22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585CD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4"/>
                <w:szCs w:val="24"/>
                <w:lang w:val="en-US" w:eastAsia="zh-CN" w:bidi="ar"/>
              </w:rPr>
              <w:t>供货能力及进度保障（暗标）</w:t>
            </w:r>
          </w:p>
        </w:tc>
        <w:tc>
          <w:tcPr>
            <w:tcW w:w="89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C07AD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113"/>
              <w:jc w:val="center"/>
            </w:pPr>
            <w:r>
              <w:rPr>
                <w:rFonts w:hint="eastAsia" w:ascii="宋体" w:hAnsi="宋体" w:eastAsia="宋体" w:cs="宋体"/>
                <w:kern w:val="0"/>
                <w:sz w:val="24"/>
                <w:szCs w:val="24"/>
                <w:lang w:val="en-US" w:eastAsia="zh-CN" w:bidi="ar"/>
              </w:rPr>
              <w:t>20分</w:t>
            </w:r>
          </w:p>
        </w:tc>
        <w:tc>
          <w:tcPr>
            <w:tcW w:w="411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14:paraId="78FDA5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113"/>
              <w:jc w:val="left"/>
            </w:pPr>
            <w:r>
              <w:rPr>
                <w:rFonts w:hint="eastAsia" w:ascii="宋体" w:hAnsi="宋体" w:eastAsia="宋体" w:cs="宋体"/>
                <w:kern w:val="0"/>
                <w:sz w:val="24"/>
                <w:szCs w:val="24"/>
                <w:lang w:val="en-US" w:eastAsia="zh-CN" w:bidi="ar"/>
              </w:rPr>
              <w:t>1.投标人提供的供货方案切实可行、供货能力强、交货进度有保障、能够保质保量的完成供货，针对供货过程中的特殊情况有预案，得16-20分；</w:t>
            </w:r>
          </w:p>
          <w:p w14:paraId="45E9E3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113"/>
              <w:jc w:val="left"/>
            </w:pPr>
            <w:r>
              <w:rPr>
                <w:rFonts w:hint="eastAsia" w:ascii="宋体" w:hAnsi="宋体" w:eastAsia="宋体" w:cs="宋体"/>
                <w:kern w:val="0"/>
                <w:sz w:val="24"/>
                <w:szCs w:val="24"/>
                <w:lang w:val="en-US" w:eastAsia="zh-CN" w:bidi="ar"/>
              </w:rPr>
              <w:t>2.投标人提供的供货方案可行、供货能力较强、交货进度满足招标文件要求，得12-16分；</w:t>
            </w:r>
          </w:p>
          <w:p w14:paraId="0F6F04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113"/>
              <w:jc w:val="left"/>
            </w:pPr>
            <w:r>
              <w:rPr>
                <w:rFonts w:hint="eastAsia" w:ascii="宋体" w:hAnsi="宋体" w:eastAsia="宋体" w:cs="宋体"/>
                <w:kern w:val="0"/>
                <w:sz w:val="24"/>
                <w:szCs w:val="24"/>
                <w:lang w:val="en-US" w:eastAsia="zh-CN" w:bidi="ar"/>
              </w:rPr>
              <w:t>3.投标人提供的供货方案一般、供货能力一般、交货进度基本满足招标文件要求，得12分。</w:t>
            </w:r>
          </w:p>
        </w:tc>
      </w:tr>
      <w:tr w14:paraId="1BD06D5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2294" w:hRule="atLeast"/>
          <w:jc w:val="center"/>
        </w:trPr>
        <w:tc>
          <w:tcPr>
            <w:tcW w:w="959"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6532C7A">
            <w:pPr>
              <w:rPr>
                <w:rFonts w:hint="eastAsia" w:ascii="宋体"/>
                <w:sz w:val="24"/>
                <w:szCs w:val="24"/>
              </w:rPr>
            </w:pPr>
          </w:p>
        </w:tc>
        <w:tc>
          <w:tcPr>
            <w:tcW w:w="118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B7CED90">
            <w:pPr>
              <w:rPr>
                <w:rFonts w:hint="eastAsia" w:ascii="宋体"/>
                <w:sz w:val="24"/>
                <w:szCs w:val="24"/>
              </w:rPr>
            </w:pPr>
          </w:p>
        </w:tc>
        <w:tc>
          <w:tcPr>
            <w:tcW w:w="22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F66D04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pPr>
            <w:r>
              <w:rPr>
                <w:rFonts w:hint="eastAsia" w:ascii="宋体" w:hAnsi="宋体" w:eastAsia="宋体" w:cs="宋体"/>
                <w:sz w:val="24"/>
                <w:szCs w:val="24"/>
              </w:rPr>
              <w:t>技术服务及质保期服务</w:t>
            </w:r>
          </w:p>
          <w:p w14:paraId="32773C2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pPr>
            <w:r>
              <w:rPr>
                <w:rFonts w:hint="eastAsia" w:ascii="宋体" w:hAnsi="宋体" w:eastAsia="宋体" w:cs="宋体"/>
                <w:sz w:val="24"/>
                <w:szCs w:val="24"/>
              </w:rPr>
              <w:t>（暗标）</w:t>
            </w:r>
          </w:p>
        </w:tc>
        <w:tc>
          <w:tcPr>
            <w:tcW w:w="89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95458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113"/>
              <w:jc w:val="center"/>
            </w:pPr>
            <w:r>
              <w:rPr>
                <w:rFonts w:hint="eastAsia" w:ascii="宋体" w:hAnsi="宋体" w:eastAsia="宋体" w:cs="宋体"/>
                <w:kern w:val="0"/>
                <w:sz w:val="24"/>
                <w:szCs w:val="24"/>
                <w:lang w:val="en-US" w:eastAsia="zh-CN" w:bidi="ar"/>
              </w:rPr>
              <w:t>20分</w:t>
            </w:r>
          </w:p>
        </w:tc>
        <w:tc>
          <w:tcPr>
            <w:tcW w:w="411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DAA41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113"/>
              <w:jc w:val="left"/>
            </w:pPr>
            <w:r>
              <w:rPr>
                <w:rFonts w:hint="eastAsia" w:ascii="宋体" w:hAnsi="宋体" w:eastAsia="宋体" w:cs="宋体"/>
                <w:kern w:val="0"/>
                <w:sz w:val="24"/>
                <w:szCs w:val="24"/>
                <w:lang w:val="en-US" w:eastAsia="zh-CN" w:bidi="ar"/>
              </w:rPr>
              <w:t>服务方案切实可行，针对性强，服务体系完善，得16-20分；</w:t>
            </w:r>
          </w:p>
          <w:p w14:paraId="690223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113"/>
              <w:jc w:val="left"/>
            </w:pPr>
            <w:r>
              <w:rPr>
                <w:rFonts w:hint="eastAsia" w:ascii="宋体" w:hAnsi="宋体" w:eastAsia="宋体" w:cs="宋体"/>
                <w:kern w:val="0"/>
                <w:sz w:val="24"/>
                <w:szCs w:val="24"/>
                <w:lang w:val="en-US" w:eastAsia="zh-CN" w:bidi="ar"/>
              </w:rPr>
              <w:t>服务方案较切实可行，针对性较强，服务体系较完善，得12-16分；</w:t>
            </w:r>
          </w:p>
          <w:p w14:paraId="5AB4A8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113"/>
              <w:jc w:val="left"/>
            </w:pPr>
            <w:r>
              <w:rPr>
                <w:rFonts w:hint="eastAsia" w:ascii="宋体" w:hAnsi="宋体" w:eastAsia="宋体" w:cs="宋体"/>
                <w:kern w:val="0"/>
                <w:sz w:val="24"/>
                <w:szCs w:val="24"/>
                <w:lang w:val="en-US" w:eastAsia="zh-CN" w:bidi="ar"/>
              </w:rPr>
              <w:t>服务方案基本可行，服务体系基本完善，得12分；</w:t>
            </w:r>
          </w:p>
        </w:tc>
      </w:tr>
      <w:tr w14:paraId="7A5297A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820" w:hRule="atLeast"/>
          <w:jc w:val="center"/>
        </w:trPr>
        <w:tc>
          <w:tcPr>
            <w:tcW w:w="95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10680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4"/>
                <w:szCs w:val="24"/>
                <w:lang w:val="en-US" w:eastAsia="zh-CN" w:bidi="ar"/>
              </w:rPr>
              <w:t>2.2.1</w:t>
            </w:r>
          </w:p>
          <w:p w14:paraId="609888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4"/>
                <w:szCs w:val="24"/>
                <w:lang w:val="en-US" w:eastAsia="zh-CN" w:bidi="ar"/>
              </w:rPr>
              <w:t>(3)</w:t>
            </w:r>
          </w:p>
        </w:tc>
        <w:tc>
          <w:tcPr>
            <w:tcW w:w="118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2C215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44" w:right="0" w:hanging="144"/>
              <w:jc w:val="center"/>
            </w:pPr>
            <w:r>
              <w:rPr>
                <w:rFonts w:hint="eastAsia" w:ascii="宋体" w:hAnsi="宋体" w:eastAsia="宋体" w:cs="宋体"/>
                <w:kern w:val="0"/>
                <w:sz w:val="24"/>
                <w:szCs w:val="24"/>
                <w:lang w:val="en-US" w:eastAsia="zh-CN" w:bidi="ar"/>
              </w:rPr>
              <w:t>其他评分因素</w:t>
            </w:r>
          </w:p>
        </w:tc>
        <w:tc>
          <w:tcPr>
            <w:tcW w:w="7229" w:type="dxa"/>
            <w:gridSpan w:val="3"/>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9CF7A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4"/>
                <w:szCs w:val="24"/>
                <w:lang w:val="en-US" w:eastAsia="zh-CN" w:bidi="ar"/>
              </w:rPr>
              <w:t>无</w:t>
            </w:r>
          </w:p>
        </w:tc>
      </w:tr>
    </w:tbl>
    <w:p w14:paraId="109BE7E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3" w:lineRule="atLeast"/>
        <w:ind w:left="0" w:right="0"/>
        <w:jc w:val="left"/>
        <w:textAlignment w:val="baseline"/>
      </w:pPr>
      <w:r>
        <w:rPr>
          <w:rFonts w:hint="eastAsia" w:ascii="宋体" w:hAnsi="宋体" w:eastAsia="宋体" w:cs="宋体"/>
          <w:i w:val="0"/>
          <w:iCs w:val="0"/>
          <w:caps w:val="0"/>
          <w:color w:val="3D4B64"/>
          <w:spacing w:val="0"/>
          <w:sz w:val="24"/>
          <w:szCs w:val="24"/>
          <w:shd w:val="clear" w:fill="FFFFFF"/>
          <w:vertAlign w:val="baseline"/>
        </w:rPr>
        <w:t>注：</w:t>
      </w:r>
    </w:p>
    <w:p w14:paraId="004DA50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3" w:lineRule="atLeast"/>
        <w:ind w:left="0" w:right="0"/>
        <w:jc w:val="left"/>
        <w:textAlignment w:val="baseline"/>
      </w:pPr>
      <w:r>
        <w:rPr>
          <w:rFonts w:hint="eastAsia" w:ascii="宋体" w:hAnsi="宋体" w:eastAsia="宋体" w:cs="宋体"/>
          <w:i w:val="0"/>
          <w:iCs w:val="0"/>
          <w:caps w:val="0"/>
          <w:color w:val="3D4B64"/>
          <w:spacing w:val="0"/>
          <w:sz w:val="24"/>
          <w:szCs w:val="24"/>
          <w:shd w:val="clear" w:fill="FFFFFF"/>
          <w:vertAlign w:val="baseline"/>
        </w:rPr>
        <w:t>1、评委打分保留1位小数，各评分因素得分应以评标委员会各成员的打分平均值确定，保留两位小数，第三位四舍五入。</w:t>
      </w:r>
    </w:p>
    <w:p w14:paraId="1DD5AB6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3" w:lineRule="atLeast"/>
        <w:ind w:left="0" w:right="0"/>
        <w:jc w:val="left"/>
        <w:textAlignment w:val="baseline"/>
      </w:pPr>
      <w:r>
        <w:rPr>
          <w:rFonts w:hint="eastAsia" w:ascii="宋体" w:hAnsi="宋体" w:eastAsia="宋体" w:cs="宋体"/>
          <w:i w:val="0"/>
          <w:iCs w:val="0"/>
          <w:caps w:val="0"/>
          <w:color w:val="3D4B64"/>
          <w:spacing w:val="0"/>
          <w:sz w:val="24"/>
          <w:szCs w:val="24"/>
          <w:shd w:val="clear" w:fill="FFFFFF"/>
          <w:vertAlign w:val="baseline"/>
        </w:rPr>
        <w:t>2、第2.2.1（2）项评标委员会成员对某一项评分因素的评分低于权重分值 60%的，应在评标报告中作出说明。评审因素细分项缺项则该项得0分。</w:t>
      </w:r>
    </w:p>
    <w:p w14:paraId="410791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p>
    <w:p w14:paraId="1F6AD6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3" w:lineRule="atLeast"/>
        <w:ind w:left="0" w:right="0"/>
        <w:jc w:val="both"/>
        <w:rPr>
          <w:b w:val="0"/>
          <w:bCs w:val="0"/>
          <w:sz w:val="19"/>
          <w:szCs w:val="19"/>
        </w:rPr>
      </w:pPr>
      <w:r>
        <w:rPr>
          <w:rFonts w:hint="eastAsia" w:ascii="宋体" w:hAnsi="宋体" w:eastAsia="宋体" w:cs="宋体"/>
          <w:b/>
          <w:bCs/>
          <w:i w:val="0"/>
          <w:iCs w:val="0"/>
          <w:caps w:val="0"/>
          <w:color w:val="3D4B64"/>
          <w:spacing w:val="0"/>
          <w:sz w:val="24"/>
          <w:szCs w:val="24"/>
          <w:shd w:val="clear" w:fill="FFFFFF"/>
        </w:rPr>
        <w:t>附件3、标段划分</w:t>
      </w:r>
    </w:p>
    <w:tbl>
      <w:tblPr>
        <w:tblStyle w:val="6"/>
        <w:tblW w:w="917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988"/>
        <w:gridCol w:w="1381"/>
        <w:gridCol w:w="4303"/>
        <w:gridCol w:w="1198"/>
        <w:gridCol w:w="1308"/>
      </w:tblGrid>
      <w:tr w14:paraId="2A233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5" w:hRule="atLeast"/>
        </w:trPr>
        <w:tc>
          <w:tcPr>
            <w:tcW w:w="988"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108" w:type="dxa"/>
              <w:bottom w:w="0" w:type="dxa"/>
              <w:right w:w="108" w:type="dxa"/>
            </w:tcMar>
            <w:vAlign w:val="center"/>
          </w:tcPr>
          <w:p w14:paraId="5E407F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b/>
                <w:bCs/>
                <w:i w:val="0"/>
                <w:iCs w:val="0"/>
                <w:color w:val="000000"/>
                <w:kern w:val="0"/>
                <w:sz w:val="22"/>
                <w:szCs w:val="22"/>
                <w:lang w:val="en-US" w:eastAsia="zh-CN" w:bidi="ar"/>
              </w:rPr>
              <w:t>标段</w:t>
            </w:r>
          </w:p>
        </w:tc>
        <w:tc>
          <w:tcPr>
            <w:tcW w:w="1381" w:type="dxa"/>
            <w:tcBorders>
              <w:top w:val="single" w:color="auto" w:sz="8" w:space="0"/>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14:paraId="460B3E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i w:val="0"/>
                <w:iCs w:val="0"/>
                <w:color w:val="000000"/>
                <w:kern w:val="0"/>
                <w:sz w:val="22"/>
                <w:szCs w:val="22"/>
                <w:lang w:val="en-US" w:eastAsia="zh-CN" w:bidi="ar"/>
              </w:rPr>
              <w:t>主要内容</w:t>
            </w:r>
          </w:p>
        </w:tc>
        <w:tc>
          <w:tcPr>
            <w:tcW w:w="430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A6C18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b/>
                <w:bCs/>
                <w:i w:val="0"/>
                <w:iCs w:val="0"/>
                <w:color w:val="000000"/>
                <w:kern w:val="0"/>
                <w:sz w:val="24"/>
                <w:szCs w:val="24"/>
                <w:lang w:val="en-US" w:eastAsia="zh-CN" w:bidi="ar"/>
              </w:rPr>
              <w:t>设备名</w:t>
            </w:r>
          </w:p>
        </w:tc>
        <w:tc>
          <w:tcPr>
            <w:tcW w:w="1198"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B1319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b/>
                <w:bCs/>
                <w:i w:val="0"/>
                <w:iCs w:val="0"/>
                <w:color w:val="000000"/>
                <w:kern w:val="0"/>
                <w:sz w:val="24"/>
                <w:szCs w:val="24"/>
                <w:lang w:val="en-US" w:eastAsia="zh-CN" w:bidi="ar"/>
              </w:rPr>
              <w:t>单位</w:t>
            </w:r>
          </w:p>
        </w:tc>
        <w:tc>
          <w:tcPr>
            <w:tcW w:w="1308" w:type="dxa"/>
            <w:tcBorders>
              <w:top w:val="single" w:color="auto" w:sz="8" w:space="0"/>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14:paraId="2C2590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b/>
                <w:bCs/>
                <w:i w:val="0"/>
                <w:iCs w:val="0"/>
                <w:color w:val="000000"/>
                <w:kern w:val="0"/>
                <w:sz w:val="24"/>
                <w:szCs w:val="24"/>
                <w:lang w:val="en-US" w:eastAsia="zh-CN" w:bidi="ar"/>
              </w:rPr>
              <w:t>合计</w:t>
            </w:r>
          </w:p>
        </w:tc>
      </w:tr>
      <w:tr w14:paraId="1B4CE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5" w:hRule="atLeast"/>
        </w:trPr>
        <w:tc>
          <w:tcPr>
            <w:tcW w:w="988" w:type="dxa"/>
            <w:vMerge w:val="restart"/>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4A7195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24"/>
                <w:szCs w:val="24"/>
                <w:lang w:val="en-US" w:eastAsia="zh-CN" w:bidi="ar"/>
              </w:rPr>
              <w:t>标 段1</w:t>
            </w:r>
          </w:p>
        </w:tc>
        <w:tc>
          <w:tcPr>
            <w:tcW w:w="1381"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B1A25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24"/>
                <w:szCs w:val="24"/>
                <w:lang w:val="en-US" w:eastAsia="zh-CN" w:bidi="ar"/>
              </w:rPr>
              <w:t>隧道灯具设备</w:t>
            </w:r>
          </w:p>
        </w:tc>
        <w:tc>
          <w:tcPr>
            <w:tcW w:w="430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980A3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Theme="minorHAnsi" w:hAnsiTheme="minorHAnsi" w:eastAsiaTheme="minorEastAsia" w:cstheme="minorBidi"/>
                <w:color w:val="000000"/>
                <w:kern w:val="0"/>
                <w:sz w:val="24"/>
                <w:szCs w:val="24"/>
                <w:lang w:val="en-US" w:eastAsia="zh-CN" w:bidi="ar"/>
              </w:rPr>
              <w:t>170W LED</w:t>
            </w:r>
            <w:r>
              <w:rPr>
                <w:rFonts w:hint="eastAsia" w:ascii="宋体" w:hAnsi="宋体" w:eastAsia="宋体" w:cs="宋体"/>
                <w:color w:val="000000"/>
                <w:kern w:val="0"/>
                <w:sz w:val="24"/>
                <w:szCs w:val="24"/>
                <w:lang w:val="en-US" w:eastAsia="zh-CN" w:bidi="ar"/>
              </w:rPr>
              <w:t>灯具</w:t>
            </w:r>
          </w:p>
        </w:tc>
        <w:tc>
          <w:tcPr>
            <w:tcW w:w="119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454DA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套</w:t>
            </w:r>
          </w:p>
        </w:tc>
        <w:tc>
          <w:tcPr>
            <w:tcW w:w="13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C83A6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Theme="minorHAnsi" w:hAnsiTheme="minorHAnsi" w:eastAsiaTheme="minorEastAsia" w:cstheme="minorBidi"/>
                <w:color w:val="000000"/>
                <w:kern w:val="0"/>
                <w:sz w:val="24"/>
                <w:szCs w:val="24"/>
                <w:lang w:val="en-US" w:eastAsia="zh-CN" w:bidi="ar"/>
              </w:rPr>
              <w:t>126</w:t>
            </w:r>
          </w:p>
        </w:tc>
      </w:tr>
      <w:tr w14:paraId="1A414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5" w:hRule="atLeast"/>
        </w:trPr>
        <w:tc>
          <w:tcPr>
            <w:tcW w:w="988" w:type="dxa"/>
            <w:vMerge w:val="continue"/>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52A6619A">
            <w:pPr>
              <w:rPr>
                <w:rFonts w:hint="eastAsia" w:ascii="宋体"/>
                <w:sz w:val="24"/>
                <w:szCs w:val="24"/>
              </w:rPr>
            </w:pPr>
          </w:p>
        </w:tc>
        <w:tc>
          <w:tcPr>
            <w:tcW w:w="138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6B52245">
            <w:pPr>
              <w:rPr>
                <w:rFonts w:hint="eastAsia" w:ascii="宋体"/>
                <w:sz w:val="24"/>
                <w:szCs w:val="24"/>
              </w:rPr>
            </w:pPr>
          </w:p>
        </w:tc>
        <w:tc>
          <w:tcPr>
            <w:tcW w:w="430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5DFF5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Theme="minorHAnsi" w:hAnsiTheme="minorHAnsi" w:eastAsiaTheme="minorEastAsia" w:cstheme="minorBidi"/>
                <w:color w:val="000000"/>
                <w:kern w:val="0"/>
                <w:sz w:val="24"/>
                <w:szCs w:val="24"/>
                <w:lang w:val="en-US" w:eastAsia="zh-CN" w:bidi="ar"/>
              </w:rPr>
              <w:t>150W LED</w:t>
            </w:r>
            <w:r>
              <w:rPr>
                <w:rFonts w:hint="eastAsia" w:ascii="宋体" w:hAnsi="宋体" w:eastAsia="宋体" w:cs="宋体"/>
                <w:color w:val="000000"/>
                <w:kern w:val="0"/>
                <w:sz w:val="24"/>
                <w:szCs w:val="24"/>
                <w:lang w:val="en-US" w:eastAsia="zh-CN" w:bidi="ar"/>
              </w:rPr>
              <w:t>灯具</w:t>
            </w:r>
          </w:p>
        </w:tc>
        <w:tc>
          <w:tcPr>
            <w:tcW w:w="119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44C36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套</w:t>
            </w:r>
          </w:p>
        </w:tc>
        <w:tc>
          <w:tcPr>
            <w:tcW w:w="13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0E17A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Theme="minorHAnsi" w:hAnsiTheme="minorHAnsi" w:eastAsiaTheme="minorEastAsia" w:cstheme="minorBidi"/>
                <w:color w:val="000000"/>
                <w:kern w:val="0"/>
                <w:sz w:val="24"/>
                <w:szCs w:val="24"/>
                <w:lang w:val="en-US" w:eastAsia="zh-CN" w:bidi="ar"/>
              </w:rPr>
              <w:t>126</w:t>
            </w:r>
          </w:p>
        </w:tc>
      </w:tr>
      <w:tr w14:paraId="2C528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5" w:hRule="atLeast"/>
        </w:trPr>
        <w:tc>
          <w:tcPr>
            <w:tcW w:w="988" w:type="dxa"/>
            <w:vMerge w:val="continue"/>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22F8379C">
            <w:pPr>
              <w:rPr>
                <w:rFonts w:hint="eastAsia" w:ascii="宋体"/>
                <w:sz w:val="24"/>
                <w:szCs w:val="24"/>
              </w:rPr>
            </w:pPr>
          </w:p>
        </w:tc>
        <w:tc>
          <w:tcPr>
            <w:tcW w:w="138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7796905">
            <w:pPr>
              <w:rPr>
                <w:rFonts w:hint="eastAsia" w:ascii="宋体"/>
                <w:sz w:val="24"/>
                <w:szCs w:val="24"/>
              </w:rPr>
            </w:pPr>
          </w:p>
        </w:tc>
        <w:tc>
          <w:tcPr>
            <w:tcW w:w="430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C34A3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Theme="minorHAnsi" w:hAnsiTheme="minorHAnsi" w:eastAsiaTheme="minorEastAsia" w:cstheme="minorBidi"/>
                <w:color w:val="000000"/>
                <w:kern w:val="0"/>
                <w:sz w:val="24"/>
                <w:szCs w:val="24"/>
                <w:lang w:val="en-US" w:eastAsia="zh-CN" w:bidi="ar"/>
              </w:rPr>
              <w:t>130W LED</w:t>
            </w:r>
            <w:r>
              <w:rPr>
                <w:rFonts w:hint="eastAsia" w:ascii="宋体" w:hAnsi="宋体" w:eastAsia="宋体" w:cs="宋体"/>
                <w:color w:val="000000"/>
                <w:kern w:val="0"/>
                <w:sz w:val="24"/>
                <w:szCs w:val="24"/>
                <w:lang w:val="en-US" w:eastAsia="zh-CN" w:bidi="ar"/>
              </w:rPr>
              <w:t>灯具</w:t>
            </w:r>
          </w:p>
        </w:tc>
        <w:tc>
          <w:tcPr>
            <w:tcW w:w="119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7BC40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套</w:t>
            </w:r>
          </w:p>
        </w:tc>
        <w:tc>
          <w:tcPr>
            <w:tcW w:w="13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A421B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Theme="minorHAnsi" w:hAnsiTheme="minorHAnsi" w:eastAsiaTheme="minorEastAsia" w:cstheme="minorBidi"/>
                <w:color w:val="000000"/>
                <w:kern w:val="0"/>
                <w:sz w:val="24"/>
                <w:szCs w:val="24"/>
                <w:lang w:val="en-US" w:eastAsia="zh-CN" w:bidi="ar"/>
              </w:rPr>
              <w:t>99</w:t>
            </w:r>
          </w:p>
        </w:tc>
      </w:tr>
      <w:tr w14:paraId="7634E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5" w:hRule="atLeast"/>
        </w:trPr>
        <w:tc>
          <w:tcPr>
            <w:tcW w:w="988" w:type="dxa"/>
            <w:vMerge w:val="continue"/>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2AEFB25D">
            <w:pPr>
              <w:rPr>
                <w:rFonts w:hint="eastAsia" w:ascii="宋体"/>
                <w:sz w:val="24"/>
                <w:szCs w:val="24"/>
              </w:rPr>
            </w:pPr>
          </w:p>
        </w:tc>
        <w:tc>
          <w:tcPr>
            <w:tcW w:w="138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A61D687">
            <w:pPr>
              <w:rPr>
                <w:rFonts w:hint="eastAsia" w:ascii="宋体"/>
                <w:sz w:val="24"/>
                <w:szCs w:val="24"/>
              </w:rPr>
            </w:pPr>
          </w:p>
        </w:tc>
        <w:tc>
          <w:tcPr>
            <w:tcW w:w="430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ED0ED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Theme="minorHAnsi" w:hAnsiTheme="minorHAnsi" w:eastAsiaTheme="minorEastAsia" w:cstheme="minorBidi"/>
                <w:color w:val="000000"/>
                <w:kern w:val="0"/>
                <w:sz w:val="24"/>
                <w:szCs w:val="24"/>
                <w:lang w:val="en-US" w:eastAsia="zh-CN" w:bidi="ar"/>
              </w:rPr>
              <w:t>120W LED</w:t>
            </w:r>
            <w:r>
              <w:rPr>
                <w:rFonts w:hint="eastAsia" w:ascii="宋体" w:hAnsi="宋体" w:eastAsia="宋体" w:cs="宋体"/>
                <w:color w:val="000000"/>
                <w:kern w:val="0"/>
                <w:sz w:val="24"/>
                <w:szCs w:val="24"/>
                <w:lang w:val="en-US" w:eastAsia="zh-CN" w:bidi="ar"/>
              </w:rPr>
              <w:t>灯具</w:t>
            </w:r>
          </w:p>
        </w:tc>
        <w:tc>
          <w:tcPr>
            <w:tcW w:w="119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121A3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套</w:t>
            </w:r>
          </w:p>
        </w:tc>
        <w:tc>
          <w:tcPr>
            <w:tcW w:w="13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20CC9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Theme="minorHAnsi" w:hAnsiTheme="minorHAnsi" w:eastAsiaTheme="minorEastAsia" w:cstheme="minorBidi"/>
                <w:color w:val="000000"/>
                <w:kern w:val="0"/>
                <w:sz w:val="24"/>
                <w:szCs w:val="24"/>
                <w:lang w:val="en-US" w:eastAsia="zh-CN" w:bidi="ar"/>
              </w:rPr>
              <w:t>252</w:t>
            </w:r>
          </w:p>
        </w:tc>
      </w:tr>
      <w:tr w14:paraId="36D02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5" w:hRule="atLeast"/>
        </w:trPr>
        <w:tc>
          <w:tcPr>
            <w:tcW w:w="988" w:type="dxa"/>
            <w:vMerge w:val="continue"/>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383FA271">
            <w:pPr>
              <w:rPr>
                <w:rFonts w:hint="eastAsia" w:ascii="宋体"/>
                <w:sz w:val="24"/>
                <w:szCs w:val="24"/>
              </w:rPr>
            </w:pPr>
          </w:p>
        </w:tc>
        <w:tc>
          <w:tcPr>
            <w:tcW w:w="138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EEC3E6D">
            <w:pPr>
              <w:rPr>
                <w:rFonts w:hint="eastAsia" w:ascii="宋体"/>
                <w:sz w:val="24"/>
                <w:szCs w:val="24"/>
              </w:rPr>
            </w:pPr>
          </w:p>
        </w:tc>
        <w:tc>
          <w:tcPr>
            <w:tcW w:w="430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4AEA6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Theme="minorHAnsi" w:hAnsiTheme="minorHAnsi" w:eastAsiaTheme="minorEastAsia" w:cstheme="minorBidi"/>
                <w:color w:val="000000"/>
                <w:kern w:val="0"/>
                <w:sz w:val="24"/>
                <w:szCs w:val="24"/>
                <w:lang w:val="en-US" w:eastAsia="zh-CN" w:bidi="ar"/>
              </w:rPr>
              <w:t>110W LED</w:t>
            </w:r>
            <w:r>
              <w:rPr>
                <w:rFonts w:hint="eastAsia" w:ascii="宋体" w:hAnsi="宋体" w:eastAsia="宋体" w:cs="宋体"/>
                <w:color w:val="000000"/>
                <w:kern w:val="0"/>
                <w:sz w:val="24"/>
                <w:szCs w:val="24"/>
                <w:lang w:val="en-US" w:eastAsia="zh-CN" w:bidi="ar"/>
              </w:rPr>
              <w:t>灯具</w:t>
            </w:r>
          </w:p>
        </w:tc>
        <w:tc>
          <w:tcPr>
            <w:tcW w:w="119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D8CC4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套</w:t>
            </w:r>
          </w:p>
        </w:tc>
        <w:tc>
          <w:tcPr>
            <w:tcW w:w="13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1E9A2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Theme="minorHAnsi" w:hAnsiTheme="minorHAnsi" w:eastAsiaTheme="minorEastAsia" w:cstheme="minorBidi"/>
                <w:color w:val="000000"/>
                <w:kern w:val="0"/>
                <w:sz w:val="24"/>
                <w:szCs w:val="24"/>
                <w:lang w:val="en-US" w:eastAsia="zh-CN" w:bidi="ar"/>
              </w:rPr>
              <w:t>99</w:t>
            </w:r>
          </w:p>
        </w:tc>
      </w:tr>
      <w:tr w14:paraId="34551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5" w:hRule="atLeast"/>
        </w:trPr>
        <w:tc>
          <w:tcPr>
            <w:tcW w:w="988" w:type="dxa"/>
            <w:vMerge w:val="continue"/>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1973E675">
            <w:pPr>
              <w:rPr>
                <w:rFonts w:hint="eastAsia" w:ascii="宋体"/>
                <w:sz w:val="24"/>
                <w:szCs w:val="24"/>
              </w:rPr>
            </w:pPr>
          </w:p>
        </w:tc>
        <w:tc>
          <w:tcPr>
            <w:tcW w:w="138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3A96675">
            <w:pPr>
              <w:rPr>
                <w:rFonts w:hint="eastAsia" w:ascii="宋体"/>
                <w:sz w:val="24"/>
                <w:szCs w:val="24"/>
              </w:rPr>
            </w:pPr>
          </w:p>
        </w:tc>
        <w:tc>
          <w:tcPr>
            <w:tcW w:w="430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A5F2E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Theme="minorHAnsi" w:hAnsiTheme="minorHAnsi" w:eastAsiaTheme="minorEastAsia" w:cstheme="minorBidi"/>
                <w:color w:val="000000"/>
                <w:kern w:val="0"/>
                <w:sz w:val="24"/>
                <w:szCs w:val="24"/>
                <w:lang w:val="en-US" w:eastAsia="zh-CN" w:bidi="ar"/>
              </w:rPr>
              <w:t>90W LED</w:t>
            </w:r>
            <w:r>
              <w:rPr>
                <w:rFonts w:hint="eastAsia" w:ascii="宋体" w:hAnsi="宋体" w:eastAsia="宋体" w:cs="宋体"/>
                <w:color w:val="000000"/>
                <w:kern w:val="0"/>
                <w:sz w:val="24"/>
                <w:szCs w:val="24"/>
                <w:lang w:val="en-US" w:eastAsia="zh-CN" w:bidi="ar"/>
              </w:rPr>
              <w:t>灯具</w:t>
            </w:r>
          </w:p>
        </w:tc>
        <w:tc>
          <w:tcPr>
            <w:tcW w:w="119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D5B1B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套</w:t>
            </w:r>
          </w:p>
        </w:tc>
        <w:tc>
          <w:tcPr>
            <w:tcW w:w="13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5409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Theme="minorHAnsi" w:hAnsiTheme="minorHAnsi" w:eastAsiaTheme="minorEastAsia" w:cstheme="minorBidi"/>
                <w:color w:val="000000"/>
                <w:kern w:val="0"/>
                <w:sz w:val="24"/>
                <w:szCs w:val="24"/>
                <w:lang w:val="en-US" w:eastAsia="zh-CN" w:bidi="ar"/>
              </w:rPr>
              <w:t>328</w:t>
            </w:r>
          </w:p>
        </w:tc>
      </w:tr>
      <w:tr w14:paraId="7BC3F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5" w:hRule="atLeast"/>
        </w:trPr>
        <w:tc>
          <w:tcPr>
            <w:tcW w:w="988" w:type="dxa"/>
            <w:vMerge w:val="continue"/>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4704335D">
            <w:pPr>
              <w:rPr>
                <w:rFonts w:hint="eastAsia" w:ascii="宋体"/>
                <w:sz w:val="24"/>
                <w:szCs w:val="24"/>
              </w:rPr>
            </w:pPr>
          </w:p>
        </w:tc>
        <w:tc>
          <w:tcPr>
            <w:tcW w:w="138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9DCAF59">
            <w:pPr>
              <w:rPr>
                <w:rFonts w:hint="eastAsia" w:ascii="宋体"/>
                <w:sz w:val="24"/>
                <w:szCs w:val="24"/>
              </w:rPr>
            </w:pPr>
          </w:p>
        </w:tc>
        <w:tc>
          <w:tcPr>
            <w:tcW w:w="430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D2F04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Theme="minorHAnsi" w:hAnsiTheme="minorHAnsi" w:eastAsiaTheme="minorEastAsia" w:cstheme="minorBidi"/>
                <w:color w:val="000000"/>
                <w:kern w:val="0"/>
                <w:sz w:val="24"/>
                <w:szCs w:val="24"/>
                <w:lang w:val="en-US" w:eastAsia="zh-CN" w:bidi="ar"/>
              </w:rPr>
              <w:t>70W LED</w:t>
            </w:r>
            <w:r>
              <w:rPr>
                <w:rFonts w:hint="eastAsia" w:ascii="宋体" w:hAnsi="宋体" w:eastAsia="宋体" w:cs="宋体"/>
                <w:color w:val="000000"/>
                <w:kern w:val="0"/>
                <w:sz w:val="24"/>
                <w:szCs w:val="24"/>
                <w:lang w:val="en-US" w:eastAsia="zh-CN" w:bidi="ar"/>
              </w:rPr>
              <w:t>灯具</w:t>
            </w:r>
          </w:p>
        </w:tc>
        <w:tc>
          <w:tcPr>
            <w:tcW w:w="119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2409C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套</w:t>
            </w:r>
          </w:p>
        </w:tc>
        <w:tc>
          <w:tcPr>
            <w:tcW w:w="13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FBA62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Theme="minorHAnsi" w:hAnsiTheme="minorHAnsi" w:eastAsiaTheme="minorEastAsia" w:cstheme="minorBidi"/>
                <w:color w:val="000000"/>
                <w:kern w:val="0"/>
                <w:sz w:val="24"/>
                <w:szCs w:val="24"/>
                <w:lang w:val="en-US" w:eastAsia="zh-CN" w:bidi="ar"/>
              </w:rPr>
              <w:t>2654</w:t>
            </w:r>
          </w:p>
        </w:tc>
      </w:tr>
      <w:tr w14:paraId="0B1FB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5" w:hRule="atLeast"/>
        </w:trPr>
        <w:tc>
          <w:tcPr>
            <w:tcW w:w="988" w:type="dxa"/>
            <w:vMerge w:val="continue"/>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1F546957">
            <w:pPr>
              <w:rPr>
                <w:rFonts w:hint="eastAsia" w:ascii="宋体"/>
                <w:sz w:val="24"/>
                <w:szCs w:val="24"/>
              </w:rPr>
            </w:pPr>
          </w:p>
        </w:tc>
        <w:tc>
          <w:tcPr>
            <w:tcW w:w="138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64C6F32">
            <w:pPr>
              <w:rPr>
                <w:rFonts w:hint="eastAsia" w:ascii="宋体"/>
                <w:sz w:val="24"/>
                <w:szCs w:val="24"/>
              </w:rPr>
            </w:pPr>
          </w:p>
        </w:tc>
        <w:tc>
          <w:tcPr>
            <w:tcW w:w="430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EE6DB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Theme="minorHAnsi" w:hAnsiTheme="minorHAnsi" w:eastAsiaTheme="minorEastAsia" w:cstheme="minorBidi"/>
                <w:color w:val="000000"/>
                <w:kern w:val="0"/>
                <w:sz w:val="24"/>
                <w:szCs w:val="24"/>
                <w:lang w:val="en-US" w:eastAsia="zh-CN" w:bidi="ar"/>
              </w:rPr>
              <w:t>45W LED</w:t>
            </w:r>
            <w:r>
              <w:rPr>
                <w:rFonts w:hint="eastAsia" w:ascii="宋体" w:hAnsi="宋体" w:eastAsia="宋体" w:cs="宋体"/>
                <w:color w:val="000000"/>
                <w:kern w:val="0"/>
                <w:sz w:val="24"/>
                <w:szCs w:val="24"/>
                <w:lang w:val="en-US" w:eastAsia="zh-CN" w:bidi="ar"/>
              </w:rPr>
              <w:t>灯具</w:t>
            </w:r>
          </w:p>
        </w:tc>
        <w:tc>
          <w:tcPr>
            <w:tcW w:w="119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0668E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套</w:t>
            </w:r>
          </w:p>
        </w:tc>
        <w:tc>
          <w:tcPr>
            <w:tcW w:w="13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45F34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Theme="minorHAnsi" w:hAnsiTheme="minorHAnsi" w:eastAsiaTheme="minorEastAsia" w:cstheme="minorBidi"/>
                <w:color w:val="000000"/>
                <w:kern w:val="0"/>
                <w:sz w:val="24"/>
                <w:szCs w:val="24"/>
                <w:lang w:val="en-US" w:eastAsia="zh-CN" w:bidi="ar"/>
              </w:rPr>
              <w:t>818</w:t>
            </w:r>
          </w:p>
        </w:tc>
      </w:tr>
      <w:tr w14:paraId="7823F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5" w:hRule="atLeast"/>
        </w:trPr>
        <w:tc>
          <w:tcPr>
            <w:tcW w:w="988" w:type="dxa"/>
            <w:vMerge w:val="continue"/>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2807E34F">
            <w:pPr>
              <w:rPr>
                <w:rFonts w:hint="eastAsia" w:ascii="宋体"/>
                <w:sz w:val="24"/>
                <w:szCs w:val="24"/>
              </w:rPr>
            </w:pPr>
          </w:p>
        </w:tc>
        <w:tc>
          <w:tcPr>
            <w:tcW w:w="138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A9850B1">
            <w:pPr>
              <w:rPr>
                <w:rFonts w:hint="eastAsia" w:ascii="宋体"/>
                <w:sz w:val="24"/>
                <w:szCs w:val="24"/>
              </w:rPr>
            </w:pPr>
          </w:p>
        </w:tc>
        <w:tc>
          <w:tcPr>
            <w:tcW w:w="430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77283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Theme="minorHAnsi" w:hAnsiTheme="minorHAnsi" w:eastAsiaTheme="minorEastAsia" w:cstheme="minorBidi"/>
                <w:color w:val="000000"/>
                <w:kern w:val="0"/>
                <w:sz w:val="24"/>
                <w:szCs w:val="24"/>
                <w:lang w:val="en-US" w:eastAsia="zh-CN" w:bidi="ar"/>
              </w:rPr>
              <w:t>45W LED</w:t>
            </w:r>
            <w:r>
              <w:rPr>
                <w:rFonts w:hint="eastAsia" w:ascii="宋体" w:hAnsi="宋体" w:eastAsia="宋体" w:cs="宋体"/>
                <w:color w:val="000000"/>
                <w:kern w:val="0"/>
                <w:sz w:val="24"/>
                <w:szCs w:val="24"/>
                <w:lang w:val="en-US" w:eastAsia="zh-CN" w:bidi="ar"/>
              </w:rPr>
              <w:t>防爆灯具</w:t>
            </w:r>
          </w:p>
        </w:tc>
        <w:tc>
          <w:tcPr>
            <w:tcW w:w="119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0A126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套</w:t>
            </w:r>
          </w:p>
        </w:tc>
        <w:tc>
          <w:tcPr>
            <w:tcW w:w="13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8E796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Theme="minorHAnsi" w:hAnsiTheme="minorHAnsi" w:eastAsiaTheme="minorEastAsia" w:cstheme="minorBidi"/>
                <w:color w:val="000000"/>
                <w:kern w:val="0"/>
                <w:sz w:val="24"/>
                <w:szCs w:val="24"/>
                <w:lang w:val="en-US" w:eastAsia="zh-CN" w:bidi="ar"/>
              </w:rPr>
              <w:t>147</w:t>
            </w:r>
          </w:p>
        </w:tc>
      </w:tr>
      <w:tr w14:paraId="390FC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5" w:hRule="atLeast"/>
        </w:trPr>
        <w:tc>
          <w:tcPr>
            <w:tcW w:w="988" w:type="dxa"/>
            <w:vMerge w:val="continue"/>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6FE52594">
            <w:pPr>
              <w:rPr>
                <w:rFonts w:hint="eastAsia" w:ascii="宋体"/>
                <w:sz w:val="24"/>
                <w:szCs w:val="24"/>
              </w:rPr>
            </w:pPr>
          </w:p>
        </w:tc>
        <w:tc>
          <w:tcPr>
            <w:tcW w:w="138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5E8B92F">
            <w:pPr>
              <w:rPr>
                <w:rFonts w:hint="eastAsia" w:ascii="宋体"/>
                <w:sz w:val="24"/>
                <w:szCs w:val="24"/>
              </w:rPr>
            </w:pPr>
          </w:p>
        </w:tc>
        <w:tc>
          <w:tcPr>
            <w:tcW w:w="430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6DB09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Theme="minorHAnsi" w:hAnsiTheme="minorHAnsi" w:eastAsiaTheme="minorEastAsia" w:cstheme="minorBidi"/>
                <w:color w:val="000000"/>
                <w:kern w:val="0"/>
                <w:sz w:val="24"/>
                <w:szCs w:val="24"/>
                <w:lang w:val="en-US" w:eastAsia="zh-CN" w:bidi="ar"/>
              </w:rPr>
              <w:t>160W LED</w:t>
            </w:r>
            <w:r>
              <w:rPr>
                <w:rFonts w:hint="eastAsia" w:ascii="宋体" w:hAnsi="宋体" w:eastAsia="宋体" w:cs="宋体"/>
                <w:color w:val="000000"/>
                <w:kern w:val="0"/>
                <w:sz w:val="24"/>
                <w:szCs w:val="24"/>
                <w:lang w:val="en-US" w:eastAsia="zh-CN" w:bidi="ar"/>
              </w:rPr>
              <w:t>路灯</w:t>
            </w:r>
          </w:p>
        </w:tc>
        <w:tc>
          <w:tcPr>
            <w:tcW w:w="119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56EA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套</w:t>
            </w:r>
          </w:p>
        </w:tc>
        <w:tc>
          <w:tcPr>
            <w:tcW w:w="13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489D2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Theme="minorHAnsi" w:hAnsiTheme="minorHAnsi" w:eastAsiaTheme="minorEastAsia" w:cstheme="minorBidi"/>
                <w:color w:val="000000"/>
                <w:kern w:val="0"/>
                <w:sz w:val="24"/>
                <w:szCs w:val="24"/>
                <w:lang w:val="en-US" w:eastAsia="zh-CN" w:bidi="ar"/>
              </w:rPr>
              <w:t>153</w:t>
            </w:r>
          </w:p>
        </w:tc>
      </w:tr>
      <w:tr w14:paraId="1A85A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5" w:hRule="atLeast"/>
        </w:trPr>
        <w:tc>
          <w:tcPr>
            <w:tcW w:w="988" w:type="dxa"/>
            <w:vMerge w:val="continue"/>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1A10BD99">
            <w:pPr>
              <w:rPr>
                <w:rFonts w:hint="eastAsia" w:ascii="宋体"/>
                <w:sz w:val="24"/>
                <w:szCs w:val="24"/>
              </w:rPr>
            </w:pPr>
          </w:p>
        </w:tc>
        <w:tc>
          <w:tcPr>
            <w:tcW w:w="138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D070A58">
            <w:pPr>
              <w:rPr>
                <w:rFonts w:hint="eastAsia" w:ascii="宋体"/>
                <w:sz w:val="24"/>
                <w:szCs w:val="24"/>
              </w:rPr>
            </w:pPr>
          </w:p>
        </w:tc>
        <w:tc>
          <w:tcPr>
            <w:tcW w:w="430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D5374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Theme="minorHAnsi" w:hAnsiTheme="minorHAnsi" w:eastAsiaTheme="minorEastAsia" w:cstheme="minorBidi"/>
                <w:color w:val="000000"/>
                <w:kern w:val="0"/>
                <w:sz w:val="24"/>
                <w:szCs w:val="24"/>
                <w:lang w:val="en-US" w:eastAsia="zh-CN" w:bidi="ar"/>
              </w:rPr>
              <w:t>240W LED</w:t>
            </w:r>
            <w:r>
              <w:rPr>
                <w:rFonts w:hint="eastAsia" w:ascii="宋体" w:hAnsi="宋体" w:eastAsia="宋体" w:cs="宋体"/>
                <w:color w:val="000000"/>
                <w:kern w:val="0"/>
                <w:sz w:val="24"/>
                <w:szCs w:val="24"/>
                <w:lang w:val="en-US" w:eastAsia="zh-CN" w:bidi="ar"/>
              </w:rPr>
              <w:t>路灯</w:t>
            </w:r>
          </w:p>
        </w:tc>
        <w:tc>
          <w:tcPr>
            <w:tcW w:w="119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A361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套</w:t>
            </w:r>
          </w:p>
        </w:tc>
        <w:tc>
          <w:tcPr>
            <w:tcW w:w="13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32C78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Theme="minorHAnsi" w:hAnsiTheme="minorHAnsi" w:eastAsiaTheme="minorEastAsia" w:cstheme="minorBidi"/>
                <w:color w:val="000000"/>
                <w:kern w:val="0"/>
                <w:sz w:val="24"/>
                <w:szCs w:val="24"/>
                <w:lang w:val="en-US" w:eastAsia="zh-CN" w:bidi="ar"/>
              </w:rPr>
              <w:t>25</w:t>
            </w:r>
          </w:p>
        </w:tc>
      </w:tr>
      <w:tr w14:paraId="686D9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5" w:hRule="atLeast"/>
        </w:trPr>
        <w:tc>
          <w:tcPr>
            <w:tcW w:w="988" w:type="dxa"/>
            <w:vMerge w:val="continue"/>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18447ADE">
            <w:pPr>
              <w:rPr>
                <w:rFonts w:hint="eastAsia" w:ascii="宋体"/>
                <w:sz w:val="24"/>
                <w:szCs w:val="24"/>
              </w:rPr>
            </w:pPr>
          </w:p>
        </w:tc>
        <w:tc>
          <w:tcPr>
            <w:tcW w:w="138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0B38554">
            <w:pPr>
              <w:rPr>
                <w:rFonts w:hint="eastAsia" w:ascii="宋体"/>
                <w:sz w:val="24"/>
                <w:szCs w:val="24"/>
              </w:rPr>
            </w:pPr>
          </w:p>
        </w:tc>
        <w:tc>
          <w:tcPr>
            <w:tcW w:w="430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D0284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Theme="minorHAnsi" w:hAnsiTheme="minorHAnsi" w:eastAsiaTheme="minorEastAsia" w:cstheme="minorBidi"/>
                <w:color w:val="000000"/>
                <w:kern w:val="0"/>
                <w:sz w:val="24"/>
                <w:szCs w:val="24"/>
                <w:lang w:val="en-US" w:eastAsia="zh-CN" w:bidi="ar"/>
              </w:rPr>
              <w:t>40W LED</w:t>
            </w:r>
            <w:r>
              <w:rPr>
                <w:rFonts w:hint="eastAsia" w:ascii="宋体" w:hAnsi="宋体" w:eastAsia="宋体" w:cs="宋体"/>
                <w:color w:val="000000"/>
                <w:kern w:val="0"/>
                <w:sz w:val="24"/>
                <w:szCs w:val="24"/>
                <w:lang w:val="en-US" w:eastAsia="zh-CN" w:bidi="ar"/>
              </w:rPr>
              <w:t>灯具</w:t>
            </w:r>
          </w:p>
        </w:tc>
        <w:tc>
          <w:tcPr>
            <w:tcW w:w="119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F7BE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套</w:t>
            </w:r>
          </w:p>
        </w:tc>
        <w:tc>
          <w:tcPr>
            <w:tcW w:w="13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39E1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Theme="minorHAnsi" w:hAnsiTheme="minorHAnsi" w:eastAsiaTheme="minorEastAsia" w:cstheme="minorBidi"/>
                <w:color w:val="000000"/>
                <w:kern w:val="0"/>
                <w:sz w:val="24"/>
                <w:szCs w:val="24"/>
                <w:lang w:val="en-US" w:eastAsia="zh-CN" w:bidi="ar"/>
              </w:rPr>
              <w:t>5764</w:t>
            </w:r>
          </w:p>
        </w:tc>
      </w:tr>
      <w:tr w14:paraId="56580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5" w:hRule="atLeast"/>
        </w:trPr>
        <w:tc>
          <w:tcPr>
            <w:tcW w:w="988" w:type="dxa"/>
            <w:vMerge w:val="continue"/>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59EB43C9">
            <w:pPr>
              <w:rPr>
                <w:rFonts w:hint="eastAsia" w:ascii="宋体"/>
                <w:sz w:val="24"/>
                <w:szCs w:val="24"/>
              </w:rPr>
            </w:pPr>
          </w:p>
        </w:tc>
        <w:tc>
          <w:tcPr>
            <w:tcW w:w="138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DA10234">
            <w:pPr>
              <w:rPr>
                <w:rFonts w:hint="eastAsia" w:ascii="宋体"/>
                <w:sz w:val="24"/>
                <w:szCs w:val="24"/>
              </w:rPr>
            </w:pPr>
          </w:p>
        </w:tc>
        <w:tc>
          <w:tcPr>
            <w:tcW w:w="430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F092C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Theme="minorHAnsi" w:hAnsiTheme="minorHAnsi" w:eastAsiaTheme="minorEastAsia" w:cstheme="minorBidi"/>
                <w:color w:val="000000"/>
                <w:kern w:val="0"/>
                <w:sz w:val="24"/>
                <w:szCs w:val="24"/>
                <w:lang w:val="en-US" w:eastAsia="zh-CN" w:bidi="ar"/>
              </w:rPr>
              <w:t>40W LED</w:t>
            </w:r>
            <w:r>
              <w:rPr>
                <w:rFonts w:hint="eastAsia" w:ascii="宋体" w:hAnsi="宋体" w:eastAsia="宋体" w:cs="宋体"/>
                <w:color w:val="000000"/>
                <w:kern w:val="0"/>
                <w:sz w:val="24"/>
                <w:szCs w:val="24"/>
                <w:lang w:val="en-US" w:eastAsia="zh-CN" w:bidi="ar"/>
              </w:rPr>
              <w:t>灯具</w:t>
            </w:r>
            <w:r>
              <w:rPr>
                <w:rFonts w:asciiTheme="minorHAnsi" w:hAnsiTheme="minorHAnsi" w:eastAsiaTheme="minorEastAsia" w:cstheme="minorBidi"/>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无调光芯片</w:t>
            </w:r>
            <w:r>
              <w:rPr>
                <w:rFonts w:asciiTheme="minorHAnsi" w:hAnsiTheme="minorHAnsi" w:eastAsiaTheme="minorEastAsia" w:cstheme="minorBidi"/>
                <w:color w:val="000000"/>
                <w:kern w:val="0"/>
                <w:sz w:val="24"/>
                <w:szCs w:val="24"/>
                <w:lang w:val="en-US" w:eastAsia="zh-CN" w:bidi="ar"/>
              </w:rPr>
              <w:t>)</w:t>
            </w:r>
          </w:p>
        </w:tc>
        <w:tc>
          <w:tcPr>
            <w:tcW w:w="119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EC37C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套</w:t>
            </w:r>
          </w:p>
        </w:tc>
        <w:tc>
          <w:tcPr>
            <w:tcW w:w="13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285E5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Theme="minorHAnsi" w:hAnsiTheme="minorHAnsi" w:eastAsiaTheme="minorEastAsia" w:cstheme="minorBidi"/>
                <w:color w:val="000000"/>
                <w:kern w:val="0"/>
                <w:sz w:val="24"/>
                <w:szCs w:val="24"/>
                <w:lang w:val="en-US" w:eastAsia="zh-CN" w:bidi="ar"/>
              </w:rPr>
              <w:t>1914</w:t>
            </w:r>
          </w:p>
        </w:tc>
      </w:tr>
      <w:tr w14:paraId="17A45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5" w:hRule="atLeast"/>
        </w:trPr>
        <w:tc>
          <w:tcPr>
            <w:tcW w:w="988" w:type="dxa"/>
            <w:vMerge w:val="continue"/>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5E03B763">
            <w:pPr>
              <w:rPr>
                <w:rFonts w:hint="eastAsia" w:ascii="宋体"/>
                <w:sz w:val="24"/>
                <w:szCs w:val="24"/>
              </w:rPr>
            </w:pPr>
          </w:p>
        </w:tc>
        <w:tc>
          <w:tcPr>
            <w:tcW w:w="138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4C40B72">
            <w:pPr>
              <w:rPr>
                <w:rFonts w:hint="eastAsia" w:ascii="宋体"/>
                <w:sz w:val="24"/>
                <w:szCs w:val="24"/>
              </w:rPr>
            </w:pPr>
          </w:p>
        </w:tc>
        <w:tc>
          <w:tcPr>
            <w:tcW w:w="430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55DE1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Theme="minorHAnsi" w:hAnsiTheme="minorHAnsi" w:eastAsiaTheme="minorEastAsia" w:cstheme="minorBidi"/>
                <w:color w:val="000000"/>
                <w:kern w:val="0"/>
                <w:sz w:val="24"/>
                <w:szCs w:val="24"/>
                <w:lang w:val="en-US" w:eastAsia="zh-CN" w:bidi="ar"/>
              </w:rPr>
              <w:t>50W LED</w:t>
            </w:r>
            <w:r>
              <w:rPr>
                <w:rFonts w:hint="eastAsia" w:ascii="宋体" w:hAnsi="宋体" w:eastAsia="宋体" w:cs="宋体"/>
                <w:color w:val="000000"/>
                <w:kern w:val="0"/>
                <w:sz w:val="24"/>
                <w:szCs w:val="24"/>
                <w:lang w:val="en-US" w:eastAsia="zh-CN" w:bidi="ar"/>
              </w:rPr>
              <w:t>灯具</w:t>
            </w:r>
          </w:p>
        </w:tc>
        <w:tc>
          <w:tcPr>
            <w:tcW w:w="119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3FCE8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套</w:t>
            </w:r>
          </w:p>
        </w:tc>
        <w:tc>
          <w:tcPr>
            <w:tcW w:w="13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F15A6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Theme="minorHAnsi" w:hAnsiTheme="minorHAnsi" w:eastAsiaTheme="minorEastAsia" w:cstheme="minorBidi"/>
                <w:color w:val="000000"/>
                <w:kern w:val="0"/>
                <w:sz w:val="24"/>
                <w:szCs w:val="24"/>
                <w:lang w:val="en-US" w:eastAsia="zh-CN" w:bidi="ar"/>
              </w:rPr>
              <w:t>407</w:t>
            </w:r>
          </w:p>
        </w:tc>
      </w:tr>
      <w:tr w14:paraId="79D3A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5" w:hRule="atLeast"/>
        </w:trPr>
        <w:tc>
          <w:tcPr>
            <w:tcW w:w="988" w:type="dxa"/>
            <w:vMerge w:val="continue"/>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6774223C">
            <w:pPr>
              <w:rPr>
                <w:rFonts w:hint="eastAsia" w:ascii="宋体"/>
                <w:sz w:val="24"/>
                <w:szCs w:val="24"/>
              </w:rPr>
            </w:pPr>
          </w:p>
        </w:tc>
        <w:tc>
          <w:tcPr>
            <w:tcW w:w="138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53717F0">
            <w:pPr>
              <w:rPr>
                <w:rFonts w:hint="eastAsia" w:ascii="宋体"/>
                <w:sz w:val="24"/>
                <w:szCs w:val="24"/>
              </w:rPr>
            </w:pPr>
          </w:p>
        </w:tc>
        <w:tc>
          <w:tcPr>
            <w:tcW w:w="430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8CFCE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Theme="minorHAnsi" w:hAnsiTheme="minorHAnsi" w:eastAsiaTheme="minorEastAsia" w:cstheme="minorBidi"/>
                <w:color w:val="000000"/>
                <w:kern w:val="0"/>
                <w:sz w:val="24"/>
                <w:szCs w:val="24"/>
                <w:lang w:val="en-US" w:eastAsia="zh-CN" w:bidi="ar"/>
              </w:rPr>
              <w:t>70W LED</w:t>
            </w:r>
            <w:r>
              <w:rPr>
                <w:rFonts w:hint="eastAsia" w:ascii="宋体" w:hAnsi="宋体" w:eastAsia="宋体" w:cs="宋体"/>
                <w:color w:val="000000"/>
                <w:kern w:val="0"/>
                <w:sz w:val="24"/>
                <w:szCs w:val="24"/>
                <w:lang w:val="en-US" w:eastAsia="zh-CN" w:bidi="ar"/>
              </w:rPr>
              <w:t>灯具</w:t>
            </w:r>
            <w:r>
              <w:rPr>
                <w:rFonts w:asciiTheme="minorHAnsi" w:hAnsiTheme="minorHAnsi" w:eastAsiaTheme="minorEastAsia" w:cstheme="minorBidi"/>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无调光芯片</w:t>
            </w:r>
            <w:r>
              <w:rPr>
                <w:rFonts w:asciiTheme="minorHAnsi" w:hAnsiTheme="minorHAnsi" w:eastAsiaTheme="minorEastAsia" w:cstheme="minorBidi"/>
                <w:color w:val="000000"/>
                <w:kern w:val="0"/>
                <w:sz w:val="24"/>
                <w:szCs w:val="24"/>
                <w:lang w:val="en-US" w:eastAsia="zh-CN" w:bidi="ar"/>
              </w:rPr>
              <w:t>)</w:t>
            </w:r>
          </w:p>
        </w:tc>
        <w:tc>
          <w:tcPr>
            <w:tcW w:w="119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25D2B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套</w:t>
            </w:r>
          </w:p>
        </w:tc>
        <w:tc>
          <w:tcPr>
            <w:tcW w:w="13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4B097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Theme="minorHAnsi" w:hAnsiTheme="minorHAnsi" w:eastAsiaTheme="minorEastAsia" w:cstheme="minorBidi"/>
                <w:color w:val="000000"/>
                <w:kern w:val="0"/>
                <w:sz w:val="24"/>
                <w:szCs w:val="24"/>
                <w:lang w:val="en-US" w:eastAsia="zh-CN" w:bidi="ar"/>
              </w:rPr>
              <w:t>120</w:t>
            </w:r>
          </w:p>
        </w:tc>
      </w:tr>
      <w:tr w14:paraId="53707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5" w:hRule="atLeast"/>
        </w:trPr>
        <w:tc>
          <w:tcPr>
            <w:tcW w:w="988" w:type="dxa"/>
            <w:vMerge w:val="continue"/>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389CFEF5">
            <w:pPr>
              <w:rPr>
                <w:rFonts w:hint="eastAsia" w:ascii="宋体"/>
                <w:sz w:val="24"/>
                <w:szCs w:val="24"/>
              </w:rPr>
            </w:pPr>
          </w:p>
        </w:tc>
        <w:tc>
          <w:tcPr>
            <w:tcW w:w="138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7265D41">
            <w:pPr>
              <w:rPr>
                <w:rFonts w:hint="eastAsia" w:ascii="宋体"/>
                <w:sz w:val="24"/>
                <w:szCs w:val="24"/>
              </w:rPr>
            </w:pPr>
          </w:p>
        </w:tc>
        <w:tc>
          <w:tcPr>
            <w:tcW w:w="430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8D0E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Theme="minorHAnsi" w:hAnsiTheme="minorHAnsi" w:eastAsiaTheme="minorEastAsia" w:cstheme="minorBidi"/>
                <w:color w:val="000000"/>
                <w:kern w:val="0"/>
                <w:sz w:val="24"/>
                <w:szCs w:val="24"/>
                <w:lang w:val="en-US" w:eastAsia="zh-CN" w:bidi="ar"/>
              </w:rPr>
              <w:t>80W LED</w:t>
            </w:r>
            <w:r>
              <w:rPr>
                <w:rFonts w:hint="eastAsia" w:ascii="宋体" w:hAnsi="宋体" w:eastAsia="宋体" w:cs="宋体"/>
                <w:color w:val="000000"/>
                <w:kern w:val="0"/>
                <w:sz w:val="24"/>
                <w:szCs w:val="24"/>
                <w:lang w:val="en-US" w:eastAsia="zh-CN" w:bidi="ar"/>
              </w:rPr>
              <w:t>灯具</w:t>
            </w:r>
          </w:p>
        </w:tc>
        <w:tc>
          <w:tcPr>
            <w:tcW w:w="119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28578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套</w:t>
            </w:r>
          </w:p>
        </w:tc>
        <w:tc>
          <w:tcPr>
            <w:tcW w:w="13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CE113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Theme="minorHAnsi" w:hAnsiTheme="minorHAnsi" w:eastAsiaTheme="minorEastAsia" w:cstheme="minorBidi"/>
                <w:color w:val="000000"/>
                <w:kern w:val="0"/>
                <w:sz w:val="24"/>
                <w:szCs w:val="24"/>
                <w:lang w:val="en-US" w:eastAsia="zh-CN" w:bidi="ar"/>
              </w:rPr>
              <w:t>158</w:t>
            </w:r>
          </w:p>
        </w:tc>
      </w:tr>
      <w:tr w14:paraId="47050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5" w:hRule="atLeast"/>
        </w:trPr>
        <w:tc>
          <w:tcPr>
            <w:tcW w:w="988" w:type="dxa"/>
            <w:vMerge w:val="continue"/>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542C02B4">
            <w:pPr>
              <w:rPr>
                <w:rFonts w:hint="eastAsia" w:ascii="宋体"/>
                <w:sz w:val="24"/>
                <w:szCs w:val="24"/>
              </w:rPr>
            </w:pPr>
          </w:p>
        </w:tc>
        <w:tc>
          <w:tcPr>
            <w:tcW w:w="138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58252CB">
            <w:pPr>
              <w:rPr>
                <w:rFonts w:hint="eastAsia" w:ascii="宋体"/>
                <w:sz w:val="24"/>
                <w:szCs w:val="24"/>
              </w:rPr>
            </w:pPr>
          </w:p>
        </w:tc>
        <w:tc>
          <w:tcPr>
            <w:tcW w:w="430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EB17B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Theme="minorHAnsi" w:hAnsiTheme="minorHAnsi" w:eastAsiaTheme="minorEastAsia" w:cstheme="minorBidi"/>
                <w:color w:val="000000"/>
                <w:kern w:val="0"/>
                <w:sz w:val="24"/>
                <w:szCs w:val="24"/>
                <w:lang w:val="en-US" w:eastAsia="zh-CN" w:bidi="ar"/>
              </w:rPr>
              <w:t>150W LED</w:t>
            </w:r>
            <w:r>
              <w:rPr>
                <w:rFonts w:hint="eastAsia" w:ascii="宋体" w:hAnsi="宋体" w:eastAsia="宋体" w:cs="宋体"/>
                <w:color w:val="000000"/>
                <w:kern w:val="0"/>
                <w:sz w:val="24"/>
                <w:szCs w:val="24"/>
                <w:lang w:val="en-US" w:eastAsia="zh-CN" w:bidi="ar"/>
              </w:rPr>
              <w:t>灯具</w:t>
            </w:r>
          </w:p>
        </w:tc>
        <w:tc>
          <w:tcPr>
            <w:tcW w:w="119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B03F6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套</w:t>
            </w:r>
          </w:p>
        </w:tc>
        <w:tc>
          <w:tcPr>
            <w:tcW w:w="13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E2FF1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Theme="minorHAnsi" w:hAnsiTheme="minorHAnsi" w:eastAsiaTheme="minorEastAsia" w:cstheme="minorBidi"/>
                <w:color w:val="000000"/>
                <w:kern w:val="0"/>
                <w:sz w:val="24"/>
                <w:szCs w:val="24"/>
                <w:lang w:val="en-US" w:eastAsia="zh-CN" w:bidi="ar"/>
              </w:rPr>
              <w:t>1289</w:t>
            </w:r>
          </w:p>
        </w:tc>
      </w:tr>
      <w:tr w14:paraId="43C45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5" w:hRule="atLeast"/>
        </w:trPr>
        <w:tc>
          <w:tcPr>
            <w:tcW w:w="988" w:type="dxa"/>
            <w:vMerge w:val="continue"/>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39E7917F">
            <w:pPr>
              <w:rPr>
                <w:rFonts w:hint="eastAsia" w:ascii="宋体"/>
                <w:sz w:val="24"/>
                <w:szCs w:val="24"/>
              </w:rPr>
            </w:pPr>
          </w:p>
        </w:tc>
        <w:tc>
          <w:tcPr>
            <w:tcW w:w="138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B495ABC">
            <w:pPr>
              <w:rPr>
                <w:rFonts w:hint="eastAsia" w:ascii="宋体"/>
                <w:sz w:val="24"/>
                <w:szCs w:val="24"/>
              </w:rPr>
            </w:pPr>
          </w:p>
        </w:tc>
        <w:tc>
          <w:tcPr>
            <w:tcW w:w="430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7838C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Theme="minorHAnsi" w:hAnsiTheme="minorHAnsi" w:eastAsiaTheme="minorEastAsia" w:cstheme="minorBidi"/>
                <w:color w:val="000000"/>
                <w:kern w:val="0"/>
                <w:sz w:val="24"/>
                <w:szCs w:val="24"/>
                <w:lang w:val="en-US" w:eastAsia="zh-CN" w:bidi="ar"/>
              </w:rPr>
              <w:t>150W LED</w:t>
            </w:r>
            <w:r>
              <w:rPr>
                <w:rFonts w:hint="eastAsia" w:ascii="宋体" w:hAnsi="宋体" w:eastAsia="宋体" w:cs="宋体"/>
                <w:color w:val="000000"/>
                <w:kern w:val="0"/>
                <w:sz w:val="24"/>
                <w:szCs w:val="24"/>
                <w:lang w:val="en-US" w:eastAsia="zh-CN" w:bidi="ar"/>
              </w:rPr>
              <w:t>灯具</w:t>
            </w:r>
            <w:r>
              <w:rPr>
                <w:rFonts w:asciiTheme="minorHAnsi" w:hAnsiTheme="minorHAnsi" w:eastAsiaTheme="minorEastAsia" w:cstheme="minorBidi"/>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无调光芯片</w:t>
            </w:r>
            <w:r>
              <w:rPr>
                <w:rFonts w:asciiTheme="minorHAnsi" w:hAnsiTheme="minorHAnsi" w:eastAsiaTheme="minorEastAsia" w:cstheme="minorBidi"/>
                <w:color w:val="000000"/>
                <w:kern w:val="0"/>
                <w:sz w:val="24"/>
                <w:szCs w:val="24"/>
                <w:lang w:val="en-US" w:eastAsia="zh-CN" w:bidi="ar"/>
              </w:rPr>
              <w:t>)</w:t>
            </w:r>
          </w:p>
        </w:tc>
        <w:tc>
          <w:tcPr>
            <w:tcW w:w="119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C2582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套</w:t>
            </w:r>
          </w:p>
        </w:tc>
        <w:tc>
          <w:tcPr>
            <w:tcW w:w="13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73E68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Theme="minorHAnsi" w:hAnsiTheme="minorHAnsi" w:eastAsiaTheme="minorEastAsia" w:cstheme="minorBidi"/>
                <w:color w:val="000000"/>
                <w:kern w:val="0"/>
                <w:sz w:val="24"/>
                <w:szCs w:val="24"/>
                <w:lang w:val="en-US" w:eastAsia="zh-CN" w:bidi="ar"/>
              </w:rPr>
              <w:t>364</w:t>
            </w:r>
          </w:p>
        </w:tc>
      </w:tr>
      <w:tr w14:paraId="3AC2C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5" w:hRule="atLeast"/>
        </w:trPr>
        <w:tc>
          <w:tcPr>
            <w:tcW w:w="988" w:type="dxa"/>
            <w:vMerge w:val="continue"/>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0FD03D0F">
            <w:pPr>
              <w:rPr>
                <w:rFonts w:hint="eastAsia" w:ascii="宋体"/>
                <w:sz w:val="24"/>
                <w:szCs w:val="24"/>
              </w:rPr>
            </w:pPr>
          </w:p>
        </w:tc>
        <w:tc>
          <w:tcPr>
            <w:tcW w:w="138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0E9871A">
            <w:pPr>
              <w:rPr>
                <w:rFonts w:hint="eastAsia" w:ascii="宋体"/>
                <w:sz w:val="24"/>
                <w:szCs w:val="24"/>
              </w:rPr>
            </w:pPr>
          </w:p>
        </w:tc>
        <w:tc>
          <w:tcPr>
            <w:tcW w:w="430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80D85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Theme="minorHAnsi" w:hAnsiTheme="minorHAnsi" w:eastAsiaTheme="minorEastAsia" w:cstheme="minorBidi"/>
                <w:color w:val="000000"/>
                <w:kern w:val="0"/>
                <w:sz w:val="24"/>
                <w:szCs w:val="24"/>
                <w:lang w:val="en-US" w:eastAsia="zh-CN" w:bidi="ar"/>
              </w:rPr>
              <w:t>180W LED</w:t>
            </w:r>
            <w:r>
              <w:rPr>
                <w:rFonts w:hint="eastAsia" w:ascii="宋体" w:hAnsi="宋体" w:eastAsia="宋体" w:cs="宋体"/>
                <w:color w:val="000000"/>
                <w:kern w:val="0"/>
                <w:sz w:val="24"/>
                <w:szCs w:val="24"/>
                <w:lang w:val="en-US" w:eastAsia="zh-CN" w:bidi="ar"/>
              </w:rPr>
              <w:t>灯具</w:t>
            </w:r>
          </w:p>
        </w:tc>
        <w:tc>
          <w:tcPr>
            <w:tcW w:w="119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E48E6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套</w:t>
            </w:r>
          </w:p>
        </w:tc>
        <w:tc>
          <w:tcPr>
            <w:tcW w:w="13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B3BB0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Theme="minorHAnsi" w:hAnsiTheme="minorHAnsi" w:eastAsiaTheme="minorEastAsia" w:cstheme="minorBidi"/>
                <w:color w:val="000000"/>
                <w:kern w:val="0"/>
                <w:sz w:val="24"/>
                <w:szCs w:val="24"/>
                <w:lang w:val="en-US" w:eastAsia="zh-CN" w:bidi="ar"/>
              </w:rPr>
              <w:t>367</w:t>
            </w:r>
          </w:p>
        </w:tc>
      </w:tr>
      <w:tr w14:paraId="41C56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5" w:hRule="atLeast"/>
        </w:trPr>
        <w:tc>
          <w:tcPr>
            <w:tcW w:w="988" w:type="dxa"/>
            <w:vMerge w:val="continue"/>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416DEA2C">
            <w:pPr>
              <w:rPr>
                <w:rFonts w:hint="eastAsia" w:ascii="宋体"/>
                <w:sz w:val="24"/>
                <w:szCs w:val="24"/>
              </w:rPr>
            </w:pPr>
          </w:p>
        </w:tc>
        <w:tc>
          <w:tcPr>
            <w:tcW w:w="138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5B2744F">
            <w:pPr>
              <w:rPr>
                <w:rFonts w:hint="eastAsia" w:ascii="宋体"/>
                <w:sz w:val="24"/>
                <w:szCs w:val="24"/>
              </w:rPr>
            </w:pPr>
          </w:p>
        </w:tc>
        <w:tc>
          <w:tcPr>
            <w:tcW w:w="430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9C3D7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Theme="minorHAnsi" w:hAnsiTheme="minorHAnsi" w:eastAsiaTheme="minorEastAsia" w:cstheme="minorBidi"/>
                <w:color w:val="000000"/>
                <w:kern w:val="0"/>
                <w:sz w:val="24"/>
                <w:szCs w:val="24"/>
                <w:lang w:val="en-US" w:eastAsia="zh-CN" w:bidi="ar"/>
              </w:rPr>
              <w:t>40W LED</w:t>
            </w:r>
            <w:r>
              <w:rPr>
                <w:rFonts w:hint="eastAsia" w:ascii="宋体" w:hAnsi="宋体" w:eastAsia="宋体" w:cs="宋体"/>
                <w:color w:val="000000"/>
                <w:kern w:val="0"/>
                <w:sz w:val="24"/>
                <w:szCs w:val="24"/>
                <w:lang w:val="en-US" w:eastAsia="zh-CN" w:bidi="ar"/>
              </w:rPr>
              <w:t>防爆灯具</w:t>
            </w:r>
          </w:p>
        </w:tc>
        <w:tc>
          <w:tcPr>
            <w:tcW w:w="119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3C609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套</w:t>
            </w:r>
          </w:p>
        </w:tc>
        <w:tc>
          <w:tcPr>
            <w:tcW w:w="13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065F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Theme="minorHAnsi" w:hAnsiTheme="minorHAnsi" w:eastAsiaTheme="minorEastAsia" w:cstheme="minorBidi"/>
                <w:color w:val="000000"/>
                <w:kern w:val="0"/>
                <w:sz w:val="24"/>
                <w:szCs w:val="24"/>
                <w:lang w:val="en-US" w:eastAsia="zh-CN" w:bidi="ar"/>
              </w:rPr>
              <w:t>1035</w:t>
            </w:r>
          </w:p>
        </w:tc>
      </w:tr>
      <w:tr w14:paraId="60393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5" w:hRule="atLeast"/>
        </w:trPr>
        <w:tc>
          <w:tcPr>
            <w:tcW w:w="988" w:type="dxa"/>
            <w:vMerge w:val="continue"/>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705FD8ED">
            <w:pPr>
              <w:rPr>
                <w:rFonts w:hint="eastAsia" w:ascii="宋体"/>
                <w:sz w:val="24"/>
                <w:szCs w:val="24"/>
              </w:rPr>
            </w:pPr>
          </w:p>
        </w:tc>
        <w:tc>
          <w:tcPr>
            <w:tcW w:w="138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01CF39B">
            <w:pPr>
              <w:rPr>
                <w:rFonts w:hint="eastAsia" w:ascii="宋体"/>
                <w:sz w:val="24"/>
                <w:szCs w:val="24"/>
              </w:rPr>
            </w:pPr>
          </w:p>
        </w:tc>
        <w:tc>
          <w:tcPr>
            <w:tcW w:w="430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245AB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Theme="minorHAnsi" w:hAnsiTheme="minorHAnsi" w:eastAsiaTheme="minorEastAsia" w:cstheme="minorBidi"/>
                <w:color w:val="000000"/>
                <w:kern w:val="0"/>
                <w:sz w:val="24"/>
                <w:szCs w:val="24"/>
                <w:lang w:val="en-US" w:eastAsia="zh-CN" w:bidi="ar"/>
              </w:rPr>
              <w:t>50W LED</w:t>
            </w:r>
            <w:r>
              <w:rPr>
                <w:rFonts w:hint="eastAsia" w:ascii="宋体" w:hAnsi="宋体" w:eastAsia="宋体" w:cs="宋体"/>
                <w:color w:val="000000"/>
                <w:kern w:val="0"/>
                <w:sz w:val="24"/>
                <w:szCs w:val="24"/>
                <w:lang w:val="en-US" w:eastAsia="zh-CN" w:bidi="ar"/>
              </w:rPr>
              <w:t>灯具（蓄电池）</w:t>
            </w:r>
          </w:p>
        </w:tc>
        <w:tc>
          <w:tcPr>
            <w:tcW w:w="119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E1C8A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套</w:t>
            </w:r>
          </w:p>
        </w:tc>
        <w:tc>
          <w:tcPr>
            <w:tcW w:w="13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B4BA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Theme="minorHAnsi" w:hAnsiTheme="minorHAnsi" w:eastAsiaTheme="minorEastAsia" w:cstheme="minorBidi"/>
                <w:color w:val="000000"/>
                <w:kern w:val="0"/>
                <w:sz w:val="24"/>
                <w:szCs w:val="24"/>
                <w:lang w:val="en-US" w:eastAsia="zh-CN" w:bidi="ar"/>
              </w:rPr>
              <w:t>54</w:t>
            </w:r>
          </w:p>
        </w:tc>
      </w:tr>
      <w:tr w14:paraId="70561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5" w:hRule="atLeast"/>
        </w:trPr>
        <w:tc>
          <w:tcPr>
            <w:tcW w:w="988" w:type="dxa"/>
            <w:vMerge w:val="continue"/>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13D0931F">
            <w:pPr>
              <w:rPr>
                <w:rFonts w:hint="eastAsia" w:ascii="宋体"/>
                <w:sz w:val="24"/>
                <w:szCs w:val="24"/>
              </w:rPr>
            </w:pPr>
          </w:p>
        </w:tc>
        <w:tc>
          <w:tcPr>
            <w:tcW w:w="138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5EA636A">
            <w:pPr>
              <w:rPr>
                <w:rFonts w:hint="eastAsia" w:ascii="宋体"/>
                <w:sz w:val="24"/>
                <w:szCs w:val="24"/>
              </w:rPr>
            </w:pPr>
          </w:p>
        </w:tc>
        <w:tc>
          <w:tcPr>
            <w:tcW w:w="430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36D53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Theme="minorHAnsi" w:hAnsiTheme="minorHAnsi" w:eastAsiaTheme="minorEastAsia" w:cstheme="minorBidi"/>
                <w:color w:val="000000"/>
                <w:kern w:val="0"/>
                <w:sz w:val="24"/>
                <w:szCs w:val="24"/>
                <w:lang w:val="en-US" w:eastAsia="zh-CN" w:bidi="ar"/>
              </w:rPr>
              <w:t>50W LED</w:t>
            </w:r>
            <w:r>
              <w:rPr>
                <w:rFonts w:hint="eastAsia" w:ascii="宋体" w:hAnsi="宋体" w:eastAsia="宋体" w:cs="宋体"/>
                <w:color w:val="000000"/>
                <w:kern w:val="0"/>
                <w:sz w:val="24"/>
                <w:szCs w:val="24"/>
                <w:lang w:val="en-US" w:eastAsia="zh-CN" w:bidi="ar"/>
              </w:rPr>
              <w:t>防爆灯具</w:t>
            </w:r>
          </w:p>
        </w:tc>
        <w:tc>
          <w:tcPr>
            <w:tcW w:w="119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783C5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套</w:t>
            </w:r>
          </w:p>
        </w:tc>
        <w:tc>
          <w:tcPr>
            <w:tcW w:w="13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DEBEE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Theme="minorHAnsi" w:hAnsiTheme="minorHAnsi" w:eastAsiaTheme="minorEastAsia" w:cstheme="minorBidi"/>
                <w:color w:val="000000"/>
                <w:kern w:val="0"/>
                <w:sz w:val="24"/>
                <w:szCs w:val="24"/>
                <w:lang w:val="en-US" w:eastAsia="zh-CN" w:bidi="ar"/>
              </w:rPr>
              <w:t>72</w:t>
            </w:r>
          </w:p>
        </w:tc>
      </w:tr>
      <w:tr w14:paraId="4E491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5" w:hRule="atLeast"/>
        </w:trPr>
        <w:tc>
          <w:tcPr>
            <w:tcW w:w="988" w:type="dxa"/>
            <w:vMerge w:val="continue"/>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32801073">
            <w:pPr>
              <w:rPr>
                <w:rFonts w:hint="eastAsia" w:ascii="宋体"/>
                <w:sz w:val="24"/>
                <w:szCs w:val="24"/>
              </w:rPr>
            </w:pPr>
          </w:p>
        </w:tc>
        <w:tc>
          <w:tcPr>
            <w:tcW w:w="138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D02E87A">
            <w:pPr>
              <w:rPr>
                <w:rFonts w:hint="eastAsia" w:ascii="宋体"/>
                <w:sz w:val="24"/>
                <w:szCs w:val="24"/>
              </w:rPr>
            </w:pPr>
          </w:p>
        </w:tc>
        <w:tc>
          <w:tcPr>
            <w:tcW w:w="430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AADAC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24"/>
                <w:szCs w:val="24"/>
                <w:lang w:val="en-US" w:eastAsia="zh-CN" w:bidi="ar"/>
              </w:rPr>
              <w:t>隧道照明管理软件</w:t>
            </w:r>
          </w:p>
        </w:tc>
        <w:tc>
          <w:tcPr>
            <w:tcW w:w="119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33F44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24"/>
                <w:szCs w:val="24"/>
                <w:lang w:val="en-US" w:eastAsia="zh-CN" w:bidi="ar"/>
              </w:rPr>
              <w:t>套</w:t>
            </w:r>
          </w:p>
        </w:tc>
        <w:tc>
          <w:tcPr>
            <w:tcW w:w="13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72724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Theme="minorHAnsi" w:hAnsiTheme="minorHAnsi" w:eastAsiaTheme="minorEastAsia" w:cstheme="minorBidi"/>
                <w:color w:val="000000"/>
                <w:kern w:val="0"/>
                <w:sz w:val="24"/>
                <w:szCs w:val="24"/>
                <w:lang w:val="en-US" w:eastAsia="zh-CN" w:bidi="ar"/>
              </w:rPr>
              <w:t>4</w:t>
            </w:r>
          </w:p>
        </w:tc>
      </w:tr>
      <w:tr w14:paraId="2CDA5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5" w:hRule="atLeast"/>
        </w:trPr>
        <w:tc>
          <w:tcPr>
            <w:tcW w:w="988" w:type="dxa"/>
            <w:vMerge w:val="continue"/>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71D2C531">
            <w:pPr>
              <w:rPr>
                <w:rFonts w:hint="eastAsia" w:ascii="宋体"/>
                <w:sz w:val="24"/>
                <w:szCs w:val="24"/>
              </w:rPr>
            </w:pPr>
          </w:p>
        </w:tc>
        <w:tc>
          <w:tcPr>
            <w:tcW w:w="138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5B1F621">
            <w:pPr>
              <w:rPr>
                <w:rFonts w:hint="eastAsia" w:ascii="宋体"/>
                <w:sz w:val="24"/>
                <w:szCs w:val="24"/>
              </w:rPr>
            </w:pPr>
          </w:p>
        </w:tc>
        <w:tc>
          <w:tcPr>
            <w:tcW w:w="430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A9C2F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24"/>
                <w:szCs w:val="24"/>
                <w:lang w:val="en-US" w:eastAsia="zh-CN" w:bidi="ar"/>
              </w:rPr>
              <w:t>隧道照明调光控制柜</w:t>
            </w:r>
          </w:p>
        </w:tc>
        <w:tc>
          <w:tcPr>
            <w:tcW w:w="119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07902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24"/>
                <w:szCs w:val="24"/>
                <w:lang w:val="en-US" w:eastAsia="zh-CN" w:bidi="ar"/>
              </w:rPr>
              <w:t>套</w:t>
            </w:r>
          </w:p>
        </w:tc>
        <w:tc>
          <w:tcPr>
            <w:tcW w:w="13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DB68E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Theme="minorHAnsi" w:hAnsiTheme="minorHAnsi" w:eastAsiaTheme="minorEastAsia" w:cstheme="minorBidi"/>
                <w:color w:val="000000"/>
                <w:kern w:val="0"/>
                <w:sz w:val="24"/>
                <w:szCs w:val="24"/>
                <w:lang w:val="en-US" w:eastAsia="zh-CN" w:bidi="ar"/>
              </w:rPr>
              <w:t>10</w:t>
            </w:r>
          </w:p>
        </w:tc>
      </w:tr>
      <w:tr w14:paraId="1D201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5" w:hRule="atLeast"/>
        </w:trPr>
        <w:tc>
          <w:tcPr>
            <w:tcW w:w="988" w:type="dxa"/>
            <w:vMerge w:val="restart"/>
            <w:tcBorders>
              <w:top w:val="nil"/>
              <w:left w:val="single" w:color="auto" w:sz="8" w:space="0"/>
              <w:bottom w:val="nil"/>
              <w:right w:val="single" w:color="auto" w:sz="8" w:space="0"/>
            </w:tcBorders>
            <w:shd w:val="clear" w:color="auto" w:fill="auto"/>
            <w:noWrap/>
            <w:tcMar>
              <w:top w:w="0" w:type="dxa"/>
              <w:left w:w="108" w:type="dxa"/>
              <w:bottom w:w="0" w:type="dxa"/>
              <w:right w:w="108" w:type="dxa"/>
            </w:tcMar>
            <w:vAlign w:val="center"/>
          </w:tcPr>
          <w:p w14:paraId="17AAB8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24"/>
                <w:szCs w:val="24"/>
                <w:lang w:val="en-US" w:eastAsia="zh-CN" w:bidi="ar"/>
              </w:rPr>
              <w:t>标段2</w:t>
            </w:r>
          </w:p>
        </w:tc>
        <w:tc>
          <w:tcPr>
            <w:tcW w:w="1381" w:type="dxa"/>
            <w:vMerge w:val="restart"/>
            <w:tcBorders>
              <w:top w:val="nil"/>
              <w:left w:val="nil"/>
              <w:bottom w:val="nil"/>
              <w:right w:val="single" w:color="auto" w:sz="8" w:space="0"/>
            </w:tcBorders>
            <w:shd w:val="clear" w:color="auto" w:fill="auto"/>
            <w:tcMar>
              <w:top w:w="0" w:type="dxa"/>
              <w:left w:w="108" w:type="dxa"/>
              <w:bottom w:w="0" w:type="dxa"/>
              <w:right w:w="108" w:type="dxa"/>
            </w:tcMar>
            <w:vAlign w:val="center"/>
          </w:tcPr>
          <w:p w14:paraId="444969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24"/>
                <w:szCs w:val="24"/>
                <w:lang w:val="en-US" w:eastAsia="zh-CN" w:bidi="ar"/>
              </w:rPr>
              <w:t>可变信息标志设备</w:t>
            </w:r>
          </w:p>
        </w:tc>
        <w:tc>
          <w:tcPr>
            <w:tcW w:w="430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972FF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24"/>
                <w:szCs w:val="24"/>
                <w:lang w:val="en-US" w:eastAsia="zh-CN" w:bidi="ar"/>
              </w:rPr>
              <w:t>门架式可变信息标志（1.2m×12m）</w:t>
            </w:r>
          </w:p>
        </w:tc>
        <w:tc>
          <w:tcPr>
            <w:tcW w:w="119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14:paraId="295F0C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24"/>
                <w:szCs w:val="24"/>
                <w:lang w:val="en-US" w:eastAsia="zh-CN" w:bidi="ar"/>
              </w:rPr>
              <w:t>套</w:t>
            </w:r>
          </w:p>
        </w:tc>
        <w:tc>
          <w:tcPr>
            <w:tcW w:w="130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14:paraId="741E28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24"/>
                <w:szCs w:val="24"/>
                <w:lang w:val="en-US" w:eastAsia="zh-CN" w:bidi="ar"/>
              </w:rPr>
              <w:t>16</w:t>
            </w:r>
          </w:p>
        </w:tc>
      </w:tr>
      <w:tr w14:paraId="485CF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5" w:hRule="atLeast"/>
        </w:trPr>
        <w:tc>
          <w:tcPr>
            <w:tcW w:w="988" w:type="dxa"/>
            <w:vMerge w:val="continue"/>
            <w:tcBorders>
              <w:top w:val="nil"/>
              <w:left w:val="single" w:color="auto" w:sz="8" w:space="0"/>
              <w:bottom w:val="nil"/>
              <w:right w:val="single" w:color="auto" w:sz="8" w:space="0"/>
            </w:tcBorders>
            <w:shd w:val="clear" w:color="auto" w:fill="auto"/>
            <w:noWrap/>
            <w:tcMar>
              <w:top w:w="0" w:type="dxa"/>
              <w:left w:w="108" w:type="dxa"/>
              <w:bottom w:w="0" w:type="dxa"/>
              <w:right w:w="108" w:type="dxa"/>
            </w:tcMar>
            <w:vAlign w:val="center"/>
          </w:tcPr>
          <w:p w14:paraId="3514CC85">
            <w:pPr>
              <w:rPr>
                <w:rFonts w:hint="eastAsia" w:ascii="宋体"/>
                <w:sz w:val="24"/>
                <w:szCs w:val="24"/>
              </w:rPr>
            </w:pPr>
          </w:p>
        </w:tc>
        <w:tc>
          <w:tcPr>
            <w:tcW w:w="1381" w:type="dxa"/>
            <w:vMerge w:val="continue"/>
            <w:tcBorders>
              <w:top w:val="nil"/>
              <w:left w:val="nil"/>
              <w:bottom w:val="nil"/>
              <w:right w:val="single" w:color="auto" w:sz="8" w:space="0"/>
            </w:tcBorders>
            <w:shd w:val="clear" w:color="auto" w:fill="auto"/>
            <w:tcMar>
              <w:top w:w="0" w:type="dxa"/>
              <w:left w:w="108" w:type="dxa"/>
              <w:bottom w:w="0" w:type="dxa"/>
              <w:right w:w="108" w:type="dxa"/>
            </w:tcMar>
            <w:vAlign w:val="center"/>
          </w:tcPr>
          <w:p w14:paraId="11BCB03C">
            <w:pPr>
              <w:rPr>
                <w:rFonts w:hint="eastAsia" w:ascii="宋体"/>
                <w:sz w:val="24"/>
                <w:szCs w:val="24"/>
              </w:rPr>
            </w:pPr>
          </w:p>
        </w:tc>
        <w:tc>
          <w:tcPr>
            <w:tcW w:w="4303"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14:paraId="2AFCE3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24"/>
                <w:szCs w:val="24"/>
                <w:lang w:val="en-US" w:eastAsia="zh-CN" w:bidi="ar"/>
              </w:rPr>
              <w:t>门架式可变信息标志（1m×12m）</w:t>
            </w:r>
          </w:p>
        </w:tc>
        <w:tc>
          <w:tcPr>
            <w:tcW w:w="119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14:paraId="4C4D3E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24"/>
                <w:szCs w:val="24"/>
                <w:lang w:val="en-US" w:eastAsia="zh-CN" w:bidi="ar"/>
              </w:rPr>
              <w:t>套</w:t>
            </w:r>
          </w:p>
        </w:tc>
        <w:tc>
          <w:tcPr>
            <w:tcW w:w="130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14:paraId="046ACF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24"/>
                <w:szCs w:val="24"/>
                <w:lang w:val="en-US" w:eastAsia="zh-CN" w:bidi="ar"/>
              </w:rPr>
              <w:t>1</w:t>
            </w:r>
          </w:p>
        </w:tc>
      </w:tr>
      <w:tr w14:paraId="736A4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5" w:hRule="atLeast"/>
        </w:trPr>
        <w:tc>
          <w:tcPr>
            <w:tcW w:w="988" w:type="dxa"/>
            <w:vMerge w:val="continue"/>
            <w:tcBorders>
              <w:top w:val="nil"/>
              <w:left w:val="single" w:color="auto" w:sz="8" w:space="0"/>
              <w:bottom w:val="nil"/>
              <w:right w:val="single" w:color="auto" w:sz="8" w:space="0"/>
            </w:tcBorders>
            <w:shd w:val="clear" w:color="auto" w:fill="auto"/>
            <w:noWrap/>
            <w:tcMar>
              <w:top w:w="0" w:type="dxa"/>
              <w:left w:w="108" w:type="dxa"/>
              <w:bottom w:w="0" w:type="dxa"/>
              <w:right w:w="108" w:type="dxa"/>
            </w:tcMar>
            <w:vAlign w:val="center"/>
          </w:tcPr>
          <w:p w14:paraId="3651AC44">
            <w:pPr>
              <w:rPr>
                <w:rFonts w:hint="eastAsia" w:ascii="宋体"/>
                <w:sz w:val="24"/>
                <w:szCs w:val="24"/>
              </w:rPr>
            </w:pPr>
          </w:p>
        </w:tc>
        <w:tc>
          <w:tcPr>
            <w:tcW w:w="1381" w:type="dxa"/>
            <w:vMerge w:val="continue"/>
            <w:tcBorders>
              <w:top w:val="nil"/>
              <w:left w:val="nil"/>
              <w:bottom w:val="nil"/>
              <w:right w:val="single" w:color="auto" w:sz="8" w:space="0"/>
            </w:tcBorders>
            <w:shd w:val="clear" w:color="auto" w:fill="auto"/>
            <w:tcMar>
              <w:top w:w="0" w:type="dxa"/>
              <w:left w:w="108" w:type="dxa"/>
              <w:bottom w:w="0" w:type="dxa"/>
              <w:right w:w="108" w:type="dxa"/>
            </w:tcMar>
            <w:vAlign w:val="center"/>
          </w:tcPr>
          <w:p w14:paraId="58EBD3B9">
            <w:pPr>
              <w:rPr>
                <w:rFonts w:hint="eastAsia" w:ascii="宋体"/>
                <w:sz w:val="24"/>
                <w:szCs w:val="24"/>
              </w:rPr>
            </w:pPr>
          </w:p>
        </w:tc>
        <w:tc>
          <w:tcPr>
            <w:tcW w:w="4303"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14:paraId="387C3D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24"/>
                <w:szCs w:val="24"/>
                <w:lang w:val="en-US" w:eastAsia="zh-CN" w:bidi="ar"/>
              </w:rPr>
              <w:t>门架式可变信息标志（1m×10m）</w:t>
            </w:r>
          </w:p>
        </w:tc>
        <w:tc>
          <w:tcPr>
            <w:tcW w:w="119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14:paraId="3DC141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24"/>
                <w:szCs w:val="24"/>
                <w:lang w:val="en-US" w:eastAsia="zh-CN" w:bidi="ar"/>
              </w:rPr>
              <w:t>套</w:t>
            </w:r>
          </w:p>
        </w:tc>
        <w:tc>
          <w:tcPr>
            <w:tcW w:w="130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14:paraId="1BD898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24"/>
                <w:szCs w:val="24"/>
                <w:lang w:val="en-US" w:eastAsia="zh-CN" w:bidi="ar"/>
              </w:rPr>
              <w:t>11</w:t>
            </w:r>
          </w:p>
        </w:tc>
      </w:tr>
      <w:tr w14:paraId="6BBBA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5" w:hRule="atLeast"/>
        </w:trPr>
        <w:tc>
          <w:tcPr>
            <w:tcW w:w="988" w:type="dxa"/>
            <w:vMerge w:val="continue"/>
            <w:tcBorders>
              <w:top w:val="nil"/>
              <w:left w:val="single" w:color="auto" w:sz="8" w:space="0"/>
              <w:bottom w:val="nil"/>
              <w:right w:val="single" w:color="auto" w:sz="8" w:space="0"/>
            </w:tcBorders>
            <w:shd w:val="clear" w:color="auto" w:fill="auto"/>
            <w:noWrap/>
            <w:tcMar>
              <w:top w:w="0" w:type="dxa"/>
              <w:left w:w="108" w:type="dxa"/>
              <w:bottom w:w="0" w:type="dxa"/>
              <w:right w:w="108" w:type="dxa"/>
            </w:tcMar>
            <w:vAlign w:val="center"/>
          </w:tcPr>
          <w:p w14:paraId="2FA64E66">
            <w:pPr>
              <w:rPr>
                <w:rFonts w:hint="eastAsia" w:ascii="宋体"/>
                <w:sz w:val="24"/>
                <w:szCs w:val="24"/>
              </w:rPr>
            </w:pPr>
          </w:p>
        </w:tc>
        <w:tc>
          <w:tcPr>
            <w:tcW w:w="1381" w:type="dxa"/>
            <w:vMerge w:val="continue"/>
            <w:tcBorders>
              <w:top w:val="nil"/>
              <w:left w:val="nil"/>
              <w:bottom w:val="nil"/>
              <w:right w:val="single" w:color="auto" w:sz="8" w:space="0"/>
            </w:tcBorders>
            <w:shd w:val="clear" w:color="auto" w:fill="auto"/>
            <w:tcMar>
              <w:top w:w="0" w:type="dxa"/>
              <w:left w:w="108" w:type="dxa"/>
              <w:bottom w:w="0" w:type="dxa"/>
              <w:right w:w="108" w:type="dxa"/>
            </w:tcMar>
            <w:vAlign w:val="center"/>
          </w:tcPr>
          <w:p w14:paraId="3C2B82CB">
            <w:pPr>
              <w:rPr>
                <w:rFonts w:hint="eastAsia" w:ascii="宋体"/>
                <w:sz w:val="24"/>
                <w:szCs w:val="24"/>
              </w:rPr>
            </w:pPr>
          </w:p>
        </w:tc>
        <w:tc>
          <w:tcPr>
            <w:tcW w:w="4303"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14:paraId="0B652A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24"/>
                <w:szCs w:val="24"/>
                <w:lang w:val="en-US" w:eastAsia="zh-CN" w:bidi="ar"/>
              </w:rPr>
              <w:t>隧道内可变信息标志（2.4m×1.2m）</w:t>
            </w:r>
          </w:p>
        </w:tc>
        <w:tc>
          <w:tcPr>
            <w:tcW w:w="119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14:paraId="1299BA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24"/>
                <w:szCs w:val="24"/>
                <w:lang w:val="en-US" w:eastAsia="zh-CN" w:bidi="ar"/>
              </w:rPr>
              <w:t>套</w:t>
            </w:r>
          </w:p>
        </w:tc>
        <w:tc>
          <w:tcPr>
            <w:tcW w:w="130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14:paraId="2C795D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24"/>
                <w:szCs w:val="24"/>
                <w:lang w:val="en-US" w:eastAsia="zh-CN" w:bidi="ar"/>
              </w:rPr>
              <w:t>47</w:t>
            </w:r>
          </w:p>
        </w:tc>
      </w:tr>
      <w:tr w14:paraId="5FECC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5" w:hRule="atLeast"/>
        </w:trPr>
        <w:tc>
          <w:tcPr>
            <w:tcW w:w="988" w:type="dxa"/>
            <w:vMerge w:val="continue"/>
            <w:tcBorders>
              <w:top w:val="nil"/>
              <w:left w:val="single" w:color="auto" w:sz="8" w:space="0"/>
              <w:bottom w:val="nil"/>
              <w:right w:val="single" w:color="auto" w:sz="8" w:space="0"/>
            </w:tcBorders>
            <w:shd w:val="clear" w:color="auto" w:fill="auto"/>
            <w:noWrap/>
            <w:tcMar>
              <w:top w:w="0" w:type="dxa"/>
              <w:left w:w="108" w:type="dxa"/>
              <w:bottom w:w="0" w:type="dxa"/>
              <w:right w:w="108" w:type="dxa"/>
            </w:tcMar>
            <w:vAlign w:val="center"/>
          </w:tcPr>
          <w:p w14:paraId="1864DB1F">
            <w:pPr>
              <w:rPr>
                <w:rFonts w:hint="eastAsia" w:ascii="宋体"/>
                <w:sz w:val="24"/>
                <w:szCs w:val="24"/>
              </w:rPr>
            </w:pPr>
          </w:p>
        </w:tc>
        <w:tc>
          <w:tcPr>
            <w:tcW w:w="1381" w:type="dxa"/>
            <w:vMerge w:val="continue"/>
            <w:tcBorders>
              <w:top w:val="nil"/>
              <w:left w:val="nil"/>
              <w:bottom w:val="nil"/>
              <w:right w:val="single" w:color="auto" w:sz="8" w:space="0"/>
            </w:tcBorders>
            <w:shd w:val="clear" w:color="auto" w:fill="auto"/>
            <w:tcMar>
              <w:top w:w="0" w:type="dxa"/>
              <w:left w:w="108" w:type="dxa"/>
              <w:bottom w:w="0" w:type="dxa"/>
              <w:right w:w="108" w:type="dxa"/>
            </w:tcMar>
            <w:vAlign w:val="center"/>
          </w:tcPr>
          <w:p w14:paraId="5A33C90A">
            <w:pPr>
              <w:rPr>
                <w:rFonts w:hint="eastAsia" w:ascii="宋体"/>
                <w:sz w:val="24"/>
                <w:szCs w:val="24"/>
              </w:rPr>
            </w:pPr>
          </w:p>
        </w:tc>
        <w:tc>
          <w:tcPr>
            <w:tcW w:w="4303"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14:paraId="5135EA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24"/>
                <w:szCs w:val="24"/>
                <w:lang w:val="en-US" w:eastAsia="zh-CN" w:bidi="ar"/>
              </w:rPr>
              <w:t>单悬臂式可变信息标志（2m×4m）</w:t>
            </w:r>
          </w:p>
        </w:tc>
        <w:tc>
          <w:tcPr>
            <w:tcW w:w="119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14:paraId="16EAD0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24"/>
                <w:szCs w:val="24"/>
                <w:lang w:val="en-US" w:eastAsia="zh-CN" w:bidi="ar"/>
              </w:rPr>
              <w:t>套</w:t>
            </w:r>
          </w:p>
        </w:tc>
        <w:tc>
          <w:tcPr>
            <w:tcW w:w="130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14:paraId="032B7E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24"/>
                <w:szCs w:val="24"/>
                <w:lang w:val="en-US" w:eastAsia="zh-CN" w:bidi="ar"/>
              </w:rPr>
              <w:t>57</w:t>
            </w:r>
          </w:p>
        </w:tc>
      </w:tr>
      <w:tr w14:paraId="2DF26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5" w:hRule="atLeast"/>
        </w:trPr>
        <w:tc>
          <w:tcPr>
            <w:tcW w:w="988" w:type="dxa"/>
            <w:vMerge w:val="continue"/>
            <w:tcBorders>
              <w:top w:val="nil"/>
              <w:left w:val="single" w:color="auto" w:sz="8" w:space="0"/>
              <w:bottom w:val="nil"/>
              <w:right w:val="single" w:color="auto" w:sz="8" w:space="0"/>
            </w:tcBorders>
            <w:shd w:val="clear" w:color="auto" w:fill="auto"/>
            <w:noWrap/>
            <w:tcMar>
              <w:top w:w="0" w:type="dxa"/>
              <w:left w:w="108" w:type="dxa"/>
              <w:bottom w:w="0" w:type="dxa"/>
              <w:right w:w="108" w:type="dxa"/>
            </w:tcMar>
            <w:vAlign w:val="center"/>
          </w:tcPr>
          <w:p w14:paraId="02041BC2">
            <w:pPr>
              <w:rPr>
                <w:rFonts w:hint="eastAsia" w:ascii="宋体"/>
                <w:sz w:val="24"/>
                <w:szCs w:val="24"/>
              </w:rPr>
            </w:pPr>
          </w:p>
        </w:tc>
        <w:tc>
          <w:tcPr>
            <w:tcW w:w="1381" w:type="dxa"/>
            <w:vMerge w:val="continue"/>
            <w:tcBorders>
              <w:top w:val="nil"/>
              <w:left w:val="nil"/>
              <w:bottom w:val="nil"/>
              <w:right w:val="single" w:color="auto" w:sz="8" w:space="0"/>
            </w:tcBorders>
            <w:shd w:val="clear" w:color="auto" w:fill="auto"/>
            <w:tcMar>
              <w:top w:w="0" w:type="dxa"/>
              <w:left w:w="108" w:type="dxa"/>
              <w:bottom w:w="0" w:type="dxa"/>
              <w:right w:w="108" w:type="dxa"/>
            </w:tcMar>
            <w:vAlign w:val="center"/>
          </w:tcPr>
          <w:p w14:paraId="65647203">
            <w:pPr>
              <w:rPr>
                <w:rFonts w:hint="eastAsia" w:ascii="宋体"/>
                <w:sz w:val="24"/>
                <w:szCs w:val="24"/>
              </w:rPr>
            </w:pPr>
          </w:p>
        </w:tc>
        <w:tc>
          <w:tcPr>
            <w:tcW w:w="430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3E2F0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24"/>
                <w:szCs w:val="24"/>
                <w:lang w:val="en-US" w:eastAsia="zh-CN" w:bidi="ar"/>
              </w:rPr>
              <w:t>单悬臂式可变信息标志（1.92m×3.2m）</w:t>
            </w:r>
          </w:p>
        </w:tc>
        <w:tc>
          <w:tcPr>
            <w:tcW w:w="119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14:paraId="035808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24"/>
                <w:szCs w:val="24"/>
                <w:lang w:val="en-US" w:eastAsia="zh-CN" w:bidi="ar"/>
              </w:rPr>
              <w:t>套</w:t>
            </w:r>
          </w:p>
        </w:tc>
        <w:tc>
          <w:tcPr>
            <w:tcW w:w="130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14:paraId="2A8D76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24"/>
                <w:szCs w:val="24"/>
                <w:lang w:val="en-US" w:eastAsia="zh-CN" w:bidi="ar"/>
              </w:rPr>
              <w:t>7</w:t>
            </w:r>
          </w:p>
        </w:tc>
      </w:tr>
      <w:tr w14:paraId="4B484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6" w:hRule="atLeast"/>
        </w:trPr>
        <w:tc>
          <w:tcPr>
            <w:tcW w:w="988" w:type="dxa"/>
            <w:vMerge w:val="continue"/>
            <w:tcBorders>
              <w:top w:val="nil"/>
              <w:left w:val="single" w:color="auto" w:sz="8" w:space="0"/>
              <w:bottom w:val="nil"/>
              <w:right w:val="single" w:color="auto" w:sz="8" w:space="0"/>
            </w:tcBorders>
            <w:shd w:val="clear" w:color="auto" w:fill="auto"/>
            <w:noWrap/>
            <w:tcMar>
              <w:top w:w="0" w:type="dxa"/>
              <w:left w:w="108" w:type="dxa"/>
              <w:bottom w:w="0" w:type="dxa"/>
              <w:right w:w="108" w:type="dxa"/>
            </w:tcMar>
            <w:vAlign w:val="center"/>
          </w:tcPr>
          <w:p w14:paraId="636BDF93">
            <w:pPr>
              <w:rPr>
                <w:rFonts w:hint="eastAsia" w:ascii="宋体"/>
                <w:sz w:val="24"/>
                <w:szCs w:val="24"/>
              </w:rPr>
            </w:pPr>
          </w:p>
        </w:tc>
        <w:tc>
          <w:tcPr>
            <w:tcW w:w="1381" w:type="dxa"/>
            <w:vMerge w:val="continue"/>
            <w:tcBorders>
              <w:top w:val="nil"/>
              <w:left w:val="nil"/>
              <w:bottom w:val="nil"/>
              <w:right w:val="single" w:color="auto" w:sz="8" w:space="0"/>
            </w:tcBorders>
            <w:shd w:val="clear" w:color="auto" w:fill="auto"/>
            <w:tcMar>
              <w:top w:w="0" w:type="dxa"/>
              <w:left w:w="108" w:type="dxa"/>
              <w:bottom w:w="0" w:type="dxa"/>
              <w:right w:w="108" w:type="dxa"/>
            </w:tcMar>
            <w:vAlign w:val="center"/>
          </w:tcPr>
          <w:p w14:paraId="0EFF6507">
            <w:pPr>
              <w:rPr>
                <w:rFonts w:hint="eastAsia" w:ascii="宋体"/>
                <w:sz w:val="24"/>
                <w:szCs w:val="24"/>
              </w:rPr>
            </w:pPr>
          </w:p>
        </w:tc>
        <w:tc>
          <w:tcPr>
            <w:tcW w:w="4303"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14:paraId="6F96A1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24"/>
                <w:szCs w:val="24"/>
                <w:lang w:val="en-US" w:eastAsia="zh-CN" w:bidi="ar"/>
              </w:rPr>
              <w:t>双立柱式可变信息标志（4.032m*3.0136m）</w:t>
            </w:r>
          </w:p>
        </w:tc>
        <w:tc>
          <w:tcPr>
            <w:tcW w:w="119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14:paraId="6BECCA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24"/>
                <w:szCs w:val="24"/>
                <w:lang w:val="en-US" w:eastAsia="zh-CN" w:bidi="ar"/>
              </w:rPr>
              <w:t>套</w:t>
            </w:r>
          </w:p>
        </w:tc>
        <w:tc>
          <w:tcPr>
            <w:tcW w:w="130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14:paraId="14EC7E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24"/>
                <w:szCs w:val="24"/>
                <w:lang w:val="en-US" w:eastAsia="zh-CN" w:bidi="ar"/>
              </w:rPr>
              <w:t>1</w:t>
            </w:r>
          </w:p>
        </w:tc>
      </w:tr>
      <w:tr w14:paraId="7E718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5" w:hRule="atLeast"/>
        </w:trPr>
        <w:tc>
          <w:tcPr>
            <w:tcW w:w="988" w:type="dxa"/>
            <w:vMerge w:val="continue"/>
            <w:tcBorders>
              <w:top w:val="nil"/>
              <w:left w:val="single" w:color="auto" w:sz="8" w:space="0"/>
              <w:bottom w:val="nil"/>
              <w:right w:val="single" w:color="auto" w:sz="8" w:space="0"/>
            </w:tcBorders>
            <w:shd w:val="clear" w:color="auto" w:fill="auto"/>
            <w:noWrap/>
            <w:tcMar>
              <w:top w:w="0" w:type="dxa"/>
              <w:left w:w="108" w:type="dxa"/>
              <w:bottom w:w="0" w:type="dxa"/>
              <w:right w:w="108" w:type="dxa"/>
            </w:tcMar>
            <w:vAlign w:val="center"/>
          </w:tcPr>
          <w:p w14:paraId="0F2DAAFE">
            <w:pPr>
              <w:rPr>
                <w:rFonts w:hint="eastAsia" w:ascii="宋体"/>
                <w:sz w:val="24"/>
                <w:szCs w:val="24"/>
              </w:rPr>
            </w:pPr>
          </w:p>
        </w:tc>
        <w:tc>
          <w:tcPr>
            <w:tcW w:w="1381" w:type="dxa"/>
            <w:vMerge w:val="continue"/>
            <w:tcBorders>
              <w:top w:val="nil"/>
              <w:left w:val="nil"/>
              <w:bottom w:val="nil"/>
              <w:right w:val="single" w:color="auto" w:sz="8" w:space="0"/>
            </w:tcBorders>
            <w:shd w:val="clear" w:color="auto" w:fill="auto"/>
            <w:tcMar>
              <w:top w:w="0" w:type="dxa"/>
              <w:left w:w="108" w:type="dxa"/>
              <w:bottom w:w="0" w:type="dxa"/>
              <w:right w:w="108" w:type="dxa"/>
            </w:tcMar>
            <w:vAlign w:val="center"/>
          </w:tcPr>
          <w:p w14:paraId="23670C41">
            <w:pPr>
              <w:rPr>
                <w:rFonts w:hint="eastAsia" w:ascii="宋体"/>
                <w:sz w:val="24"/>
                <w:szCs w:val="24"/>
              </w:rPr>
            </w:pPr>
          </w:p>
        </w:tc>
        <w:tc>
          <w:tcPr>
            <w:tcW w:w="4303"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14:paraId="28332F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24"/>
                <w:szCs w:val="24"/>
                <w:lang w:val="en-US" w:eastAsia="zh-CN" w:bidi="ar"/>
              </w:rPr>
              <w:t>可变信息标志加密服务器</w:t>
            </w:r>
          </w:p>
        </w:tc>
        <w:tc>
          <w:tcPr>
            <w:tcW w:w="119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14:paraId="573CA0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24"/>
                <w:szCs w:val="24"/>
                <w:lang w:val="en-US" w:eastAsia="zh-CN" w:bidi="ar"/>
              </w:rPr>
              <w:t>套</w:t>
            </w:r>
          </w:p>
        </w:tc>
        <w:tc>
          <w:tcPr>
            <w:tcW w:w="130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14:paraId="55670F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24"/>
                <w:szCs w:val="24"/>
                <w:lang w:val="en-US" w:eastAsia="zh-CN" w:bidi="ar"/>
              </w:rPr>
              <w:t>9</w:t>
            </w:r>
          </w:p>
        </w:tc>
      </w:tr>
      <w:tr w14:paraId="46E34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5" w:hRule="atLeast"/>
        </w:trPr>
        <w:tc>
          <w:tcPr>
            <w:tcW w:w="988" w:type="dxa"/>
            <w:vMerge w:val="continue"/>
            <w:tcBorders>
              <w:top w:val="nil"/>
              <w:left w:val="single" w:color="auto" w:sz="8" w:space="0"/>
              <w:bottom w:val="nil"/>
              <w:right w:val="single" w:color="auto" w:sz="8" w:space="0"/>
            </w:tcBorders>
            <w:shd w:val="clear" w:color="auto" w:fill="auto"/>
            <w:noWrap/>
            <w:tcMar>
              <w:top w:w="0" w:type="dxa"/>
              <w:left w:w="108" w:type="dxa"/>
              <w:bottom w:w="0" w:type="dxa"/>
              <w:right w:w="108" w:type="dxa"/>
            </w:tcMar>
            <w:vAlign w:val="center"/>
          </w:tcPr>
          <w:p w14:paraId="6A11F54C">
            <w:pPr>
              <w:rPr>
                <w:rFonts w:hint="eastAsia" w:ascii="宋体"/>
                <w:sz w:val="24"/>
                <w:szCs w:val="24"/>
              </w:rPr>
            </w:pPr>
          </w:p>
        </w:tc>
        <w:tc>
          <w:tcPr>
            <w:tcW w:w="1381" w:type="dxa"/>
            <w:vMerge w:val="continue"/>
            <w:tcBorders>
              <w:top w:val="nil"/>
              <w:left w:val="nil"/>
              <w:bottom w:val="nil"/>
              <w:right w:val="single" w:color="auto" w:sz="8" w:space="0"/>
            </w:tcBorders>
            <w:shd w:val="clear" w:color="auto" w:fill="auto"/>
            <w:tcMar>
              <w:top w:w="0" w:type="dxa"/>
              <w:left w:w="108" w:type="dxa"/>
              <w:bottom w:w="0" w:type="dxa"/>
              <w:right w:w="108" w:type="dxa"/>
            </w:tcMar>
            <w:vAlign w:val="center"/>
          </w:tcPr>
          <w:p w14:paraId="1A3E6436">
            <w:pPr>
              <w:rPr>
                <w:rFonts w:hint="eastAsia" w:ascii="宋体"/>
                <w:sz w:val="24"/>
                <w:szCs w:val="24"/>
              </w:rPr>
            </w:pPr>
          </w:p>
        </w:tc>
        <w:tc>
          <w:tcPr>
            <w:tcW w:w="430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008D2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24"/>
                <w:szCs w:val="24"/>
                <w:lang w:val="en-US" w:eastAsia="zh-CN" w:bidi="ar"/>
              </w:rPr>
              <w:t>可变信息标志发布平台</w:t>
            </w:r>
          </w:p>
        </w:tc>
        <w:tc>
          <w:tcPr>
            <w:tcW w:w="119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14:paraId="004193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24"/>
                <w:szCs w:val="24"/>
                <w:lang w:val="en-US" w:eastAsia="zh-CN" w:bidi="ar"/>
              </w:rPr>
              <w:t>套</w:t>
            </w:r>
          </w:p>
        </w:tc>
        <w:tc>
          <w:tcPr>
            <w:tcW w:w="130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14:paraId="00CE17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24"/>
                <w:szCs w:val="24"/>
                <w:lang w:val="en-US" w:eastAsia="zh-CN" w:bidi="ar"/>
              </w:rPr>
              <w:t>1</w:t>
            </w:r>
          </w:p>
        </w:tc>
      </w:tr>
      <w:tr w14:paraId="521FF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6" w:hRule="atLeast"/>
        </w:trPr>
        <w:tc>
          <w:tcPr>
            <w:tcW w:w="988" w:type="dxa"/>
            <w:vMerge w:val="continue"/>
            <w:tcBorders>
              <w:top w:val="nil"/>
              <w:left w:val="single" w:color="auto" w:sz="8" w:space="0"/>
              <w:bottom w:val="nil"/>
              <w:right w:val="single" w:color="auto" w:sz="8" w:space="0"/>
            </w:tcBorders>
            <w:shd w:val="clear" w:color="auto" w:fill="auto"/>
            <w:noWrap/>
            <w:tcMar>
              <w:top w:w="0" w:type="dxa"/>
              <w:left w:w="108" w:type="dxa"/>
              <w:bottom w:w="0" w:type="dxa"/>
              <w:right w:w="108" w:type="dxa"/>
            </w:tcMar>
            <w:vAlign w:val="center"/>
          </w:tcPr>
          <w:p w14:paraId="1C342F5C">
            <w:pPr>
              <w:rPr>
                <w:rFonts w:hint="eastAsia" w:ascii="宋体"/>
                <w:sz w:val="24"/>
                <w:szCs w:val="24"/>
              </w:rPr>
            </w:pPr>
          </w:p>
        </w:tc>
        <w:tc>
          <w:tcPr>
            <w:tcW w:w="1381" w:type="dxa"/>
            <w:vMerge w:val="continue"/>
            <w:tcBorders>
              <w:top w:val="nil"/>
              <w:left w:val="nil"/>
              <w:bottom w:val="nil"/>
              <w:right w:val="single" w:color="auto" w:sz="8" w:space="0"/>
            </w:tcBorders>
            <w:shd w:val="clear" w:color="auto" w:fill="auto"/>
            <w:tcMar>
              <w:top w:w="0" w:type="dxa"/>
              <w:left w:w="108" w:type="dxa"/>
              <w:bottom w:w="0" w:type="dxa"/>
              <w:right w:w="108" w:type="dxa"/>
            </w:tcMar>
            <w:vAlign w:val="center"/>
          </w:tcPr>
          <w:p w14:paraId="4BC8066D">
            <w:pPr>
              <w:rPr>
                <w:rFonts w:hint="eastAsia" w:ascii="宋体"/>
                <w:sz w:val="24"/>
                <w:szCs w:val="24"/>
              </w:rPr>
            </w:pPr>
          </w:p>
        </w:tc>
        <w:tc>
          <w:tcPr>
            <w:tcW w:w="430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A1179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24"/>
                <w:szCs w:val="24"/>
                <w:lang w:val="en-US" w:eastAsia="zh-CN" w:bidi="ar"/>
              </w:rPr>
              <w:t>收费站雨棚可变信息标志显示屏体（13.5m*1m）</w:t>
            </w:r>
          </w:p>
        </w:tc>
        <w:tc>
          <w:tcPr>
            <w:tcW w:w="119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14:paraId="7811A8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24"/>
                <w:szCs w:val="24"/>
                <w:lang w:val="en-US" w:eastAsia="zh-CN" w:bidi="ar"/>
              </w:rPr>
              <w:t>套</w:t>
            </w:r>
          </w:p>
        </w:tc>
        <w:tc>
          <w:tcPr>
            <w:tcW w:w="130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14:paraId="68D1F4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24"/>
                <w:szCs w:val="24"/>
                <w:lang w:val="en-US" w:eastAsia="zh-CN" w:bidi="ar"/>
              </w:rPr>
              <w:t>18</w:t>
            </w:r>
          </w:p>
        </w:tc>
      </w:tr>
      <w:tr w14:paraId="326B7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5" w:hRule="atLeast"/>
        </w:trPr>
        <w:tc>
          <w:tcPr>
            <w:tcW w:w="988" w:type="dxa"/>
            <w:vMerge w:val="restart"/>
            <w:tcBorders>
              <w:top w:val="single" w:color="000000" w:sz="8" w:space="0"/>
              <w:left w:val="single" w:color="000000" w:sz="8" w:space="0"/>
              <w:bottom w:val="single" w:color="000000" w:sz="8" w:space="0"/>
              <w:right w:val="single" w:color="000000" w:sz="8" w:space="0"/>
            </w:tcBorders>
            <w:shd w:val="clear" w:color="auto" w:fill="auto"/>
            <w:noWrap/>
            <w:tcMar>
              <w:top w:w="0" w:type="dxa"/>
              <w:left w:w="108" w:type="dxa"/>
              <w:bottom w:w="0" w:type="dxa"/>
              <w:right w:w="108" w:type="dxa"/>
            </w:tcMar>
            <w:vAlign w:val="center"/>
          </w:tcPr>
          <w:p w14:paraId="62117F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24"/>
                <w:szCs w:val="24"/>
                <w:lang w:val="en-US" w:eastAsia="zh-CN" w:bidi="ar"/>
              </w:rPr>
              <w:t>标段3</w:t>
            </w:r>
          </w:p>
        </w:tc>
        <w:tc>
          <w:tcPr>
            <w:tcW w:w="1381"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2728A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24"/>
                <w:szCs w:val="24"/>
                <w:lang w:val="en-US" w:eastAsia="zh-CN" w:bidi="ar"/>
              </w:rPr>
              <w:t>降压器设备</w:t>
            </w:r>
          </w:p>
        </w:tc>
        <w:tc>
          <w:tcPr>
            <w:tcW w:w="430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4FB8F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24"/>
                <w:szCs w:val="24"/>
                <w:lang w:val="en-US" w:eastAsia="zh-CN" w:bidi="ar"/>
              </w:rPr>
              <w:t>3KVA降压变压器（含箱体、元器件等）</w:t>
            </w:r>
          </w:p>
        </w:tc>
        <w:tc>
          <w:tcPr>
            <w:tcW w:w="119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604B5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24"/>
                <w:szCs w:val="24"/>
                <w:lang w:val="en-US" w:eastAsia="zh-CN" w:bidi="ar"/>
              </w:rPr>
              <w:t>套</w:t>
            </w:r>
          </w:p>
        </w:tc>
        <w:tc>
          <w:tcPr>
            <w:tcW w:w="13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33371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24"/>
                <w:szCs w:val="24"/>
                <w:lang w:val="en-US" w:eastAsia="zh-CN" w:bidi="ar"/>
              </w:rPr>
              <w:t>132</w:t>
            </w:r>
          </w:p>
        </w:tc>
      </w:tr>
      <w:tr w14:paraId="14C8E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5" w:hRule="atLeast"/>
        </w:trPr>
        <w:tc>
          <w:tcPr>
            <w:tcW w:w="988" w:type="dxa"/>
            <w:vMerge w:val="continue"/>
            <w:tcBorders>
              <w:top w:val="single" w:color="000000" w:sz="8" w:space="0"/>
              <w:left w:val="single" w:color="000000" w:sz="8" w:space="0"/>
              <w:bottom w:val="single" w:color="000000" w:sz="8" w:space="0"/>
              <w:right w:val="single" w:color="000000" w:sz="8" w:space="0"/>
            </w:tcBorders>
            <w:shd w:val="clear" w:color="auto" w:fill="auto"/>
            <w:noWrap/>
            <w:tcMar>
              <w:top w:w="0" w:type="dxa"/>
              <w:left w:w="108" w:type="dxa"/>
              <w:bottom w:w="0" w:type="dxa"/>
              <w:right w:w="108" w:type="dxa"/>
            </w:tcMar>
            <w:vAlign w:val="center"/>
          </w:tcPr>
          <w:p w14:paraId="73FFC947">
            <w:pPr>
              <w:rPr>
                <w:rFonts w:hint="eastAsia" w:ascii="宋体"/>
                <w:sz w:val="24"/>
                <w:szCs w:val="24"/>
              </w:rPr>
            </w:pPr>
          </w:p>
        </w:tc>
        <w:tc>
          <w:tcPr>
            <w:tcW w:w="1381"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6EECAA9">
            <w:pPr>
              <w:rPr>
                <w:rFonts w:hint="eastAsia" w:ascii="宋体"/>
                <w:sz w:val="24"/>
                <w:szCs w:val="24"/>
              </w:rPr>
            </w:pPr>
          </w:p>
        </w:tc>
        <w:tc>
          <w:tcPr>
            <w:tcW w:w="430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14D80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24"/>
                <w:szCs w:val="24"/>
                <w:lang w:val="en-US" w:eastAsia="zh-CN" w:bidi="ar"/>
              </w:rPr>
              <w:t>5KVA降压变压器（含箱体、元器件等）</w:t>
            </w:r>
          </w:p>
        </w:tc>
        <w:tc>
          <w:tcPr>
            <w:tcW w:w="119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116F1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24"/>
                <w:szCs w:val="24"/>
                <w:lang w:val="en-US" w:eastAsia="zh-CN" w:bidi="ar"/>
              </w:rPr>
              <w:t>套</w:t>
            </w:r>
          </w:p>
        </w:tc>
        <w:tc>
          <w:tcPr>
            <w:tcW w:w="13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AB8F2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24"/>
                <w:szCs w:val="24"/>
                <w:lang w:val="en-US" w:eastAsia="zh-CN" w:bidi="ar"/>
              </w:rPr>
              <w:t>47</w:t>
            </w:r>
          </w:p>
        </w:tc>
      </w:tr>
      <w:tr w14:paraId="1EC5C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5" w:hRule="atLeast"/>
        </w:trPr>
        <w:tc>
          <w:tcPr>
            <w:tcW w:w="988" w:type="dxa"/>
            <w:vMerge w:val="continue"/>
            <w:tcBorders>
              <w:top w:val="single" w:color="000000" w:sz="8" w:space="0"/>
              <w:left w:val="single" w:color="000000" w:sz="8" w:space="0"/>
              <w:bottom w:val="single" w:color="000000" w:sz="8" w:space="0"/>
              <w:right w:val="single" w:color="000000" w:sz="8" w:space="0"/>
            </w:tcBorders>
            <w:shd w:val="clear" w:color="auto" w:fill="auto"/>
            <w:noWrap/>
            <w:tcMar>
              <w:top w:w="0" w:type="dxa"/>
              <w:left w:w="108" w:type="dxa"/>
              <w:bottom w:w="0" w:type="dxa"/>
              <w:right w:w="108" w:type="dxa"/>
            </w:tcMar>
            <w:vAlign w:val="center"/>
          </w:tcPr>
          <w:p w14:paraId="6BCD64C3">
            <w:pPr>
              <w:rPr>
                <w:rFonts w:hint="eastAsia" w:ascii="宋体"/>
                <w:sz w:val="24"/>
                <w:szCs w:val="24"/>
              </w:rPr>
            </w:pPr>
          </w:p>
        </w:tc>
        <w:tc>
          <w:tcPr>
            <w:tcW w:w="1381"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C663F22">
            <w:pPr>
              <w:rPr>
                <w:rFonts w:hint="eastAsia" w:ascii="宋体"/>
                <w:sz w:val="24"/>
                <w:szCs w:val="24"/>
              </w:rPr>
            </w:pPr>
          </w:p>
        </w:tc>
        <w:tc>
          <w:tcPr>
            <w:tcW w:w="430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E7DC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24"/>
                <w:szCs w:val="24"/>
                <w:lang w:val="en-US" w:eastAsia="zh-CN" w:bidi="ar"/>
              </w:rPr>
              <w:t>7KVA降压变压器（含箱体、元器件等）</w:t>
            </w:r>
          </w:p>
        </w:tc>
        <w:tc>
          <w:tcPr>
            <w:tcW w:w="119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91475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24"/>
                <w:szCs w:val="24"/>
                <w:lang w:val="en-US" w:eastAsia="zh-CN" w:bidi="ar"/>
              </w:rPr>
              <w:t>套</w:t>
            </w:r>
          </w:p>
        </w:tc>
        <w:tc>
          <w:tcPr>
            <w:tcW w:w="13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FBB42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24"/>
                <w:szCs w:val="24"/>
                <w:lang w:val="en-US" w:eastAsia="zh-CN" w:bidi="ar"/>
              </w:rPr>
              <w:t>3</w:t>
            </w:r>
          </w:p>
        </w:tc>
      </w:tr>
      <w:tr w14:paraId="6AE86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9" w:hRule="atLeast"/>
        </w:trPr>
        <w:tc>
          <w:tcPr>
            <w:tcW w:w="988" w:type="dxa"/>
            <w:vMerge w:val="continue"/>
            <w:tcBorders>
              <w:top w:val="single" w:color="000000" w:sz="8" w:space="0"/>
              <w:left w:val="single" w:color="000000" w:sz="8" w:space="0"/>
              <w:bottom w:val="single" w:color="000000" w:sz="8" w:space="0"/>
              <w:right w:val="single" w:color="000000" w:sz="8" w:space="0"/>
            </w:tcBorders>
            <w:shd w:val="clear" w:color="auto" w:fill="auto"/>
            <w:noWrap/>
            <w:tcMar>
              <w:top w:w="0" w:type="dxa"/>
              <w:left w:w="108" w:type="dxa"/>
              <w:bottom w:w="0" w:type="dxa"/>
              <w:right w:w="108" w:type="dxa"/>
            </w:tcMar>
            <w:vAlign w:val="center"/>
          </w:tcPr>
          <w:p w14:paraId="541DA73E">
            <w:pPr>
              <w:rPr>
                <w:rFonts w:hint="eastAsia" w:ascii="宋体"/>
                <w:sz w:val="24"/>
                <w:szCs w:val="24"/>
              </w:rPr>
            </w:pPr>
          </w:p>
        </w:tc>
        <w:tc>
          <w:tcPr>
            <w:tcW w:w="1381"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6C2FEDB">
            <w:pPr>
              <w:rPr>
                <w:rFonts w:hint="eastAsia" w:ascii="宋体"/>
                <w:sz w:val="24"/>
                <w:szCs w:val="24"/>
              </w:rPr>
            </w:pPr>
          </w:p>
        </w:tc>
        <w:tc>
          <w:tcPr>
            <w:tcW w:w="430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FECE9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24"/>
                <w:szCs w:val="24"/>
                <w:lang w:val="en-US" w:eastAsia="zh-CN" w:bidi="ar"/>
              </w:rPr>
              <w:t>设备箱（含箱体、元器件、管理软件、智能电表等）</w:t>
            </w:r>
          </w:p>
        </w:tc>
        <w:tc>
          <w:tcPr>
            <w:tcW w:w="119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DAB82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24"/>
                <w:szCs w:val="24"/>
                <w:lang w:val="en-US" w:eastAsia="zh-CN" w:bidi="ar"/>
              </w:rPr>
              <w:t>套</w:t>
            </w:r>
          </w:p>
        </w:tc>
        <w:tc>
          <w:tcPr>
            <w:tcW w:w="13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E0EA5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24"/>
                <w:szCs w:val="24"/>
                <w:lang w:val="en-US" w:eastAsia="zh-CN" w:bidi="ar"/>
              </w:rPr>
              <w:t>98</w:t>
            </w:r>
          </w:p>
        </w:tc>
      </w:tr>
    </w:tbl>
    <w:p w14:paraId="2AB8F9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b/>
          <w:bCs/>
          <w:i w:val="0"/>
          <w:iCs w:val="0"/>
          <w:caps w:val="0"/>
          <w:color w:val="3D4B64"/>
          <w:spacing w:val="0"/>
          <w:kern w:val="0"/>
          <w:sz w:val="24"/>
          <w:szCs w:val="24"/>
          <w:shd w:val="clear" w:fill="FFFFFF"/>
          <w:lang w:val="en-US" w:eastAsia="zh-CN" w:bidi="ar"/>
        </w:rPr>
        <w:t> </w:t>
      </w:r>
    </w:p>
    <w:p w14:paraId="064221F5">
      <w:pPr>
        <w:keepNext w:val="0"/>
        <w:keepLines w:val="0"/>
        <w:widowControl/>
        <w:suppressLineNumbers w:val="0"/>
        <w:jc w:val="left"/>
      </w:pPr>
    </w:p>
    <w:p w14:paraId="762CA86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9F7384"/>
    <w:rsid w:val="03953789"/>
    <w:rsid w:val="549F73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4">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5104</Words>
  <Characters>5707</Characters>
  <Lines>0</Lines>
  <Paragraphs>0</Paragraphs>
  <TotalTime>1</TotalTime>
  <ScaleCrop>false</ScaleCrop>
  <LinksUpToDate>false</LinksUpToDate>
  <CharactersWithSpaces>5798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2026-07-15T00:52:00Z</dcterms:created>
  <dc:creator>冯歌</dc:creator>
  <cp:lastModifiedBy>冯士峰</cp:lastModifiedBy>
  <dcterms:modified xsi:type="dcterms:W3CDTF">2026-07-15T00:58:10Z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D7D61A04000F4A6FA9F69C0B439EE0C5_11</vt:lpwstr>
  </property>
  <property fmtid="{D5CDD505-2E9C-101B-9397-08002B2CF9AE}" pid="4" name="KSOTemplateDocerSaveRecord">
    <vt:lpwstr>eyJoZGlkIjoiMjNhMGNiNzBmYzRmYmU1YWU1ZDVjYzI3MTI0YTIzZjQiLCJ1c2VySWQiOiIxNjg3ODQzOTczIn0=</vt:lpwstr>
  </property>
</Properties>
</file>