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河北高速集团G95首都环线高</w:t>
      </w:r>
      <w:bookmarkStart w:id="0" w:name="_GoBack"/>
      <w:bookmarkEnd w:id="0"/>
      <w:r>
        <w:rPr>
          <w:rFonts w:hint="eastAsia" w:ascii="宋体" w:hAnsi="宋体" w:eastAsia="宋体" w:cs="宋体"/>
          <w:b/>
          <w:bCs/>
          <w:sz w:val="28"/>
          <w:szCs w:val="28"/>
          <w:highlight w:val="none"/>
          <w:lang w:val="en-US" w:eastAsia="zh-CN"/>
        </w:rPr>
        <w:t>速公路张涿段公路交通基础设施数字化转型升级建设项目施工图设计中标结果公示</w:t>
      </w:r>
    </w:p>
    <w:tbl>
      <w:tblPr>
        <w:tblStyle w:val="11"/>
        <w:tblW w:w="4575"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431"/>
        <w:gridCol w:w="3369"/>
        <w:gridCol w:w="1426"/>
        <w:gridCol w:w="2073"/>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74" w:hRule="atLeast"/>
          <w:tblCellSpacing w:w="0" w:type="dxa"/>
          <w:jc w:val="center"/>
        </w:trPr>
        <w:tc>
          <w:tcPr>
            <w:tcW w:w="5000" w:type="pct"/>
            <w:gridSpan w:val="4"/>
            <w:shd w:val="clear" w:color="auto" w:fill="auto"/>
            <w:vAlign w:val="center"/>
          </w:tcPr>
          <w:p w14:paraId="20F0D2A7">
            <w:pPr>
              <w:pStyle w:val="10"/>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42" w:hRule="atLeast"/>
          <w:tblCellSpacing w:w="0" w:type="dxa"/>
          <w:jc w:val="center"/>
        </w:trPr>
        <w:tc>
          <w:tcPr>
            <w:tcW w:w="862" w:type="pct"/>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标段(包)</w:t>
            </w:r>
          </w:p>
        </w:tc>
        <w:tc>
          <w:tcPr>
            <w:tcW w:w="4137" w:type="pct"/>
            <w:gridSpan w:val="3"/>
            <w:shd w:val="clear" w:color="auto" w:fill="auto"/>
            <w:vAlign w:val="center"/>
          </w:tcPr>
          <w:p w14:paraId="7D0F5848">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14:ligatures w14:val="none"/>
              </w:rPr>
              <w:t>河北高速集团G95首都环线高速公路张涿段公路交通基础设施数字化转型升级建设项目施工图设计</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342" w:hRule="atLeast"/>
          <w:tblCellSpacing w:w="0" w:type="dxa"/>
          <w:jc w:val="center"/>
        </w:trPr>
        <w:tc>
          <w:tcPr>
            <w:tcW w:w="862" w:type="pct"/>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所属行业：</w:t>
            </w:r>
          </w:p>
        </w:tc>
        <w:tc>
          <w:tcPr>
            <w:tcW w:w="2030" w:type="pct"/>
            <w:shd w:val="clear" w:color="auto" w:fill="auto"/>
            <w:vAlign w:val="center"/>
          </w:tcPr>
          <w:p w14:paraId="7510B9CB">
            <w:pPr>
              <w:keepNext w:val="0"/>
              <w:keepLines w:val="0"/>
              <w:widowControl/>
              <w:suppressLineNumbers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公路</w:t>
            </w:r>
          </w:p>
        </w:tc>
        <w:tc>
          <w:tcPr>
            <w:tcW w:w="859" w:type="pct"/>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所属地区：</w:t>
            </w:r>
          </w:p>
        </w:tc>
        <w:tc>
          <w:tcPr>
            <w:tcW w:w="1246" w:type="pct"/>
            <w:shd w:val="clear" w:color="auto" w:fill="auto"/>
            <w:vAlign w:val="center"/>
          </w:tcPr>
          <w:p w14:paraId="2A7DF11E">
            <w:pPr>
              <w:keepNext w:val="0"/>
              <w:keepLines w:val="0"/>
              <w:widowControl/>
              <w:suppressLineNumbers w:val="0"/>
              <w:jc w:val="center"/>
              <w:rPr>
                <w:rFonts w:hint="default" w:ascii="宋体" w:hAnsi="宋体" w:eastAsia="宋体" w:cs="宋体"/>
                <w:sz w:val="21"/>
                <w:szCs w:val="21"/>
                <w:highlight w:val="none"/>
                <w:lang w:val="en-US" w:eastAsia="zh-CN"/>
              </w:rPr>
            </w:pPr>
            <w:r>
              <w:rPr>
                <w:kern w:val="0"/>
                <w:sz w:val="21"/>
                <w:szCs w:val="21"/>
              </w:rPr>
              <w:t>所属地区：</w:t>
            </w:r>
            <w:r>
              <w:rPr>
                <w:rFonts w:hint="eastAsia"/>
                <w:kern w:val="0"/>
                <w:sz w:val="21"/>
                <w:szCs w:val="21"/>
                <w:lang w:val="en-US" w:eastAsia="zh-CN"/>
              </w:rPr>
              <w:t>河北省</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42" w:hRule="atLeast"/>
          <w:tblCellSpacing w:w="0" w:type="dxa"/>
          <w:jc w:val="center"/>
        </w:trPr>
        <w:tc>
          <w:tcPr>
            <w:tcW w:w="862" w:type="pct"/>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开标时间:</w:t>
            </w:r>
          </w:p>
        </w:tc>
        <w:tc>
          <w:tcPr>
            <w:tcW w:w="2030" w:type="pct"/>
            <w:shd w:val="clear" w:color="auto" w:fill="auto"/>
            <w:vAlign w:val="center"/>
          </w:tcPr>
          <w:p w14:paraId="2D3E1C7A">
            <w:pPr>
              <w:keepNext w:val="0"/>
              <w:keepLines w:val="0"/>
              <w:widowControl/>
              <w:suppressLineNumbers w:val="0"/>
              <w:jc w:val="center"/>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23  9:00分</w:t>
            </w:r>
          </w:p>
        </w:tc>
        <w:tc>
          <w:tcPr>
            <w:tcW w:w="859" w:type="pct"/>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公示发布日期:</w:t>
            </w:r>
          </w:p>
        </w:tc>
        <w:tc>
          <w:tcPr>
            <w:tcW w:w="1246" w:type="pct"/>
            <w:shd w:val="clear" w:color="auto" w:fill="auto"/>
            <w:vAlign w:val="center"/>
          </w:tcPr>
          <w:p w14:paraId="0CED7876">
            <w:pPr>
              <w:keepNext w:val="0"/>
              <w:keepLines w:val="0"/>
              <w:widowControl/>
              <w:suppressLineNumbers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p>
        </w:tc>
      </w:tr>
      <w:tr w14:paraId="27B290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56" w:hRule="atLeast"/>
          <w:tblCellSpacing w:w="0" w:type="dxa"/>
          <w:jc w:val="center"/>
        </w:trPr>
        <w:tc>
          <w:tcPr>
            <w:tcW w:w="862" w:type="pct"/>
            <w:shd w:val="clear" w:color="auto" w:fill="auto"/>
            <w:vAlign w:val="center"/>
          </w:tcPr>
          <w:p w14:paraId="5E5D87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开标地点：</w:t>
            </w:r>
          </w:p>
        </w:tc>
        <w:tc>
          <w:tcPr>
            <w:tcW w:w="2030" w:type="pct"/>
            <w:shd w:val="clear" w:color="auto" w:fill="auto"/>
            <w:vAlign w:val="center"/>
          </w:tcPr>
          <w:p w14:paraId="46719EB5">
            <w:pPr>
              <w:keepNext w:val="0"/>
              <w:keepLines w:val="0"/>
              <w:widowControl/>
              <w:suppressLineNumbers w:val="0"/>
              <w:jc w:val="center"/>
              <w:rPr>
                <w:rFonts w:hint="default" w:ascii="宋体" w:hAnsi="宋体" w:eastAsia="宋体" w:cs="宋体"/>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河北省公共资源交易中心</w:t>
            </w:r>
          </w:p>
        </w:tc>
        <w:tc>
          <w:tcPr>
            <w:tcW w:w="859" w:type="pct"/>
            <w:shd w:val="clear" w:color="auto" w:fill="auto"/>
            <w:vAlign w:val="center"/>
          </w:tcPr>
          <w:p w14:paraId="371AC69E">
            <w:pPr>
              <w:keepNext w:val="0"/>
              <w:keepLines w:val="0"/>
              <w:widowControl/>
              <w:suppressLineNumbers w:val="0"/>
              <w:jc w:val="center"/>
              <w:rPr>
                <w:rFonts w:hint="eastAsia" w:ascii="宋体" w:hAnsi="宋体" w:eastAsia="宋体" w:cs="宋体"/>
                <w:b/>
                <w:bCs/>
                <w:sz w:val="21"/>
                <w:szCs w:val="21"/>
                <w:highlight w:val="none"/>
              </w:rPr>
            </w:pPr>
          </w:p>
        </w:tc>
        <w:tc>
          <w:tcPr>
            <w:tcW w:w="1246" w:type="pct"/>
            <w:shd w:val="clear" w:color="auto" w:fill="auto"/>
            <w:vAlign w:val="center"/>
          </w:tcPr>
          <w:p w14:paraId="10646DB5">
            <w:pPr>
              <w:keepNext w:val="0"/>
              <w:keepLines w:val="0"/>
              <w:widowControl/>
              <w:suppressLineNumbers w:val="0"/>
              <w:jc w:val="center"/>
              <w:rPr>
                <w:rFonts w:hint="eastAsia" w:ascii="宋体" w:hAnsi="宋体" w:eastAsia="宋体" w:cs="宋体"/>
                <w:sz w:val="21"/>
                <w:szCs w:val="21"/>
                <w:highlight w:val="none"/>
              </w:rPr>
            </w:pPr>
          </w:p>
        </w:tc>
      </w:tr>
    </w:tbl>
    <w:p w14:paraId="2A748D1F">
      <w:pPr>
        <w:jc w:val="center"/>
        <w:rPr>
          <w:rFonts w:hint="eastAsia" w:ascii="宋体" w:hAnsi="宋体" w:eastAsia="宋体" w:cs="宋体"/>
          <w:vanish/>
          <w:sz w:val="21"/>
          <w:szCs w:val="21"/>
          <w:highlight w:val="none"/>
        </w:rPr>
      </w:pPr>
    </w:p>
    <w:tbl>
      <w:tblPr>
        <w:tblStyle w:val="11"/>
        <w:tblW w:w="4286"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091"/>
        <w:gridCol w:w="943"/>
        <w:gridCol w:w="1127"/>
        <w:gridCol w:w="1902"/>
        <w:gridCol w:w="1356"/>
        <w:gridCol w:w="1357"/>
      </w:tblGrid>
      <w:tr w14:paraId="5ECA1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665" w:hRule="atLeast"/>
          <w:tblCellSpacing w:w="0" w:type="dxa"/>
          <w:jc w:val="center"/>
        </w:trPr>
        <w:tc>
          <w:tcPr>
            <w:tcW w:w="1091"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中标单位名称</w:t>
            </w:r>
          </w:p>
        </w:tc>
        <w:tc>
          <w:tcPr>
            <w:tcW w:w="943"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中标价格（元）</w:t>
            </w:r>
          </w:p>
        </w:tc>
        <w:tc>
          <w:tcPr>
            <w:tcW w:w="1127"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大写中标价格</w:t>
            </w:r>
          </w:p>
        </w:tc>
        <w:tc>
          <w:tcPr>
            <w:tcW w:w="1902" w:type="dxa"/>
            <w:shd w:val="clear" w:color="auto" w:fill="auto"/>
            <w:vAlign w:val="center"/>
          </w:tcPr>
          <w:p w14:paraId="22272CEE">
            <w:pPr>
              <w:widowControl/>
              <w:adjustRightInd w:val="0"/>
              <w:snapToGrid w:val="0"/>
              <w:ind w:left="-139" w:leftChars="-58" w:right="-192" w:rightChars="-80"/>
              <w:jc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14:ligatures w14:val="none"/>
              </w:rPr>
              <w:t>质量</w:t>
            </w:r>
            <w:r>
              <w:rPr>
                <w:rFonts w:hint="eastAsia" w:ascii="宋体" w:hAnsi="宋体" w:eastAsia="宋体" w:cs="宋体"/>
                <w:b/>
                <w:bCs/>
                <w:kern w:val="0"/>
                <w:sz w:val="21"/>
                <w:szCs w:val="21"/>
                <w:highlight w:val="none"/>
                <w:lang w:val="en-US" w:eastAsia="zh-CN"/>
                <w14:ligatures w14:val="none"/>
              </w:rPr>
              <w:t>要求</w:t>
            </w:r>
          </w:p>
        </w:tc>
        <w:tc>
          <w:tcPr>
            <w:tcW w:w="1356" w:type="dxa"/>
            <w:tcBorders>
              <w:left w:val="single" w:color="auto" w:sz="4" w:space="0"/>
            </w:tcBorders>
            <w:shd w:val="clear" w:color="auto" w:fill="auto"/>
            <w:vAlign w:val="center"/>
          </w:tcPr>
          <w:p w14:paraId="61C3C046">
            <w:pPr>
              <w:widowControl/>
              <w:adjustRightInd w:val="0"/>
              <w:snapToGrid w:val="0"/>
              <w:ind w:left="-139" w:leftChars="-58" w:right="-192" w:rightChars="-8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14:ligatures w14:val="none"/>
              </w:rPr>
              <w:t>工期</w:t>
            </w:r>
          </w:p>
        </w:tc>
        <w:tc>
          <w:tcPr>
            <w:tcW w:w="1357" w:type="dxa"/>
            <w:tcBorders>
              <w:left w:val="single" w:color="auto" w:sz="4" w:space="0"/>
            </w:tcBorders>
            <w:shd w:val="clear" w:color="auto" w:fill="auto"/>
            <w:vAlign w:val="center"/>
          </w:tcPr>
          <w:p w14:paraId="34726A0F">
            <w:pPr>
              <w:widowControl/>
              <w:adjustRightInd w:val="0"/>
              <w:snapToGrid w:val="0"/>
              <w:ind w:left="-139" w:leftChars="-58" w:right="-192" w:rightChars="-80"/>
              <w:jc w:val="center"/>
              <w:rPr>
                <w:rFonts w:hint="default" w:ascii="宋体" w:hAnsi="宋体" w:eastAsia="宋体" w:cs="宋体"/>
                <w:b/>
                <w:bCs/>
                <w:kern w:val="0"/>
                <w:sz w:val="21"/>
                <w:szCs w:val="21"/>
                <w:highlight w:val="none"/>
                <w:lang w:val="en-US" w:eastAsia="zh-CN"/>
                <w14:ligatures w14:val="none"/>
              </w:rPr>
            </w:pPr>
            <w:r>
              <w:rPr>
                <w:rFonts w:hint="eastAsia" w:ascii="宋体" w:hAnsi="宋体" w:eastAsia="宋体" w:cs="宋体"/>
                <w:b/>
                <w:bCs/>
                <w:kern w:val="0"/>
                <w:sz w:val="21"/>
                <w:szCs w:val="21"/>
                <w:highlight w:val="none"/>
                <w:lang w:val="en-US" w:eastAsia="zh-CN"/>
                <w14:ligatures w14:val="none"/>
              </w:rPr>
              <w:t>安全目标</w:t>
            </w:r>
          </w:p>
        </w:tc>
      </w:tr>
      <w:tr w14:paraId="62275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987" w:hRule="atLeast"/>
          <w:tblCellSpacing w:w="0" w:type="dxa"/>
          <w:jc w:val="center"/>
        </w:trPr>
        <w:tc>
          <w:tcPr>
            <w:tcW w:w="1091" w:type="dxa"/>
            <w:shd w:val="clear" w:color="auto" w:fill="auto"/>
            <w:vAlign w:val="top"/>
          </w:tcPr>
          <w:p w14:paraId="75E30597">
            <w:pPr>
              <w:keepNext w:val="0"/>
              <w:keepLines w:val="0"/>
              <w:widowControl/>
              <w:suppressLineNumbers w:val="0"/>
              <w:jc w:val="center"/>
              <w:rPr>
                <w:rFonts w:hint="eastAsia" w:ascii="宋体" w:hAnsi="宋体" w:eastAsia="宋体" w:cs="宋体"/>
                <w:sz w:val="21"/>
                <w:szCs w:val="21"/>
                <w:highlight w:val="none"/>
              </w:rPr>
            </w:pPr>
          </w:p>
          <w:p w14:paraId="6071A16D">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安徽省交通规划设计研究总院股份有限公司</w:t>
            </w:r>
          </w:p>
        </w:tc>
        <w:tc>
          <w:tcPr>
            <w:tcW w:w="943" w:type="dxa"/>
            <w:shd w:val="clear" w:color="auto" w:fill="auto"/>
            <w:vAlign w:val="top"/>
          </w:tcPr>
          <w:p w14:paraId="36AA6CB9">
            <w:pPr>
              <w:keepNext w:val="0"/>
              <w:keepLines w:val="0"/>
              <w:widowControl/>
              <w:suppressLineNumbers w:val="0"/>
              <w:jc w:val="center"/>
              <w:rPr>
                <w:rFonts w:hint="default" w:ascii="宋体" w:hAnsi="宋体" w:eastAsia="宋体" w:cs="宋体"/>
                <w:sz w:val="21"/>
                <w:szCs w:val="21"/>
                <w:highlight w:val="none"/>
              </w:rPr>
            </w:pPr>
          </w:p>
          <w:p w14:paraId="159B97C1">
            <w:pPr>
              <w:keepNext w:val="0"/>
              <w:keepLines w:val="0"/>
              <w:widowControl/>
              <w:suppressLineNumbers w:val="0"/>
              <w:jc w:val="center"/>
              <w:rPr>
                <w:rFonts w:hint="default" w:ascii="宋体" w:hAnsi="宋体" w:eastAsia="宋体" w:cs="宋体"/>
                <w:sz w:val="21"/>
                <w:szCs w:val="21"/>
                <w:highlight w:val="none"/>
              </w:rPr>
            </w:pPr>
          </w:p>
          <w:p w14:paraId="6338E173">
            <w:pPr>
              <w:keepNext w:val="0"/>
              <w:keepLines w:val="0"/>
              <w:widowControl/>
              <w:suppressLineNumbers w:val="0"/>
              <w:jc w:val="center"/>
              <w:rPr>
                <w:rFonts w:hint="default" w:ascii="宋体" w:hAnsi="宋体" w:eastAsia="宋体" w:cs="宋体"/>
                <w:sz w:val="21"/>
                <w:szCs w:val="21"/>
                <w:highlight w:val="none"/>
              </w:rPr>
            </w:pPr>
          </w:p>
          <w:p w14:paraId="07B11A4B">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rPr>
              <w:t>1120000.00</w:t>
            </w:r>
          </w:p>
        </w:tc>
        <w:tc>
          <w:tcPr>
            <w:tcW w:w="1127" w:type="dxa"/>
            <w:shd w:val="clear" w:color="auto" w:fill="auto"/>
            <w:vAlign w:val="top"/>
          </w:tcPr>
          <w:p w14:paraId="2C129FCA">
            <w:pPr>
              <w:keepNext w:val="0"/>
              <w:keepLines w:val="0"/>
              <w:widowControl/>
              <w:suppressLineNumbers w:val="0"/>
              <w:jc w:val="center"/>
              <w:rPr>
                <w:rFonts w:hint="eastAsia" w:ascii="宋体" w:hAnsi="宋体" w:eastAsia="宋体" w:cs="宋体"/>
                <w:sz w:val="21"/>
                <w:szCs w:val="21"/>
                <w:highlight w:val="none"/>
                <w:lang w:val="en-US" w:eastAsia="zh-CN"/>
              </w:rPr>
            </w:pPr>
          </w:p>
          <w:p w14:paraId="70AF31C0">
            <w:pPr>
              <w:keepNext w:val="0"/>
              <w:keepLines w:val="0"/>
              <w:widowControl/>
              <w:suppressLineNumbers w:val="0"/>
              <w:jc w:val="center"/>
              <w:rPr>
                <w:rFonts w:hint="eastAsia" w:ascii="宋体" w:hAnsi="宋体" w:eastAsia="宋体" w:cs="宋体"/>
                <w:sz w:val="21"/>
                <w:szCs w:val="21"/>
                <w:highlight w:val="none"/>
                <w:lang w:val="en-US" w:eastAsia="zh-CN"/>
              </w:rPr>
            </w:pPr>
          </w:p>
          <w:p w14:paraId="25910C5D">
            <w:pPr>
              <w:keepNext w:val="0"/>
              <w:keepLines w:val="0"/>
              <w:widowControl/>
              <w:suppressLineNumbers w:val="0"/>
              <w:jc w:val="center"/>
              <w:rPr>
                <w:rFonts w:hint="eastAsia" w:ascii="宋体" w:hAnsi="宋体" w:eastAsia="宋体" w:cs="宋体"/>
                <w:sz w:val="21"/>
                <w:szCs w:val="21"/>
                <w:highlight w:val="none"/>
                <w:lang w:val="en-US" w:eastAsia="zh-CN"/>
              </w:rPr>
            </w:pPr>
          </w:p>
          <w:p w14:paraId="4181E0D9">
            <w:pPr>
              <w:keepNext w:val="0"/>
              <w:keepLines w:val="0"/>
              <w:widowControl/>
              <w:suppressLineNumbers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壹佰壹拾贰万元整</w:t>
            </w:r>
          </w:p>
        </w:tc>
        <w:tc>
          <w:tcPr>
            <w:tcW w:w="1902" w:type="dxa"/>
            <w:shd w:val="clear" w:color="auto" w:fill="auto"/>
            <w:vAlign w:val="center"/>
          </w:tcPr>
          <w:p w14:paraId="11CA4E0A">
            <w:pPr>
              <w:keepNext w:val="0"/>
              <w:keepLines w:val="0"/>
              <w:widowControl/>
              <w:suppressLineNumbers w:val="0"/>
              <w:jc w:val="center"/>
              <w:rPr>
                <w:rFonts w:hint="eastAsia" w:ascii="宋体" w:hAnsi="宋体" w:eastAsia="宋体" w:cs="宋体"/>
                <w:sz w:val="21"/>
                <w:szCs w:val="21"/>
                <w:highlight w:val="none"/>
              </w:rPr>
            </w:pPr>
          </w:p>
          <w:p w14:paraId="5FCE6071">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施工图设计符合国家、行业技术规范，取得行业主管部门批复</w:t>
            </w:r>
          </w:p>
        </w:tc>
        <w:tc>
          <w:tcPr>
            <w:tcW w:w="1356" w:type="dxa"/>
            <w:tcBorders>
              <w:left w:val="single" w:color="auto" w:sz="4" w:space="0"/>
            </w:tcBorders>
            <w:shd w:val="clear" w:color="auto" w:fill="auto"/>
            <w:vAlign w:val="center"/>
          </w:tcPr>
          <w:p w14:paraId="691F03FE">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自合同签订之日起</w:t>
            </w:r>
            <w:r>
              <w:rPr>
                <w:rFonts w:hint="default" w:ascii="宋体" w:hAnsi="宋体" w:eastAsia="宋体" w:cs="宋体"/>
                <w:sz w:val="21"/>
                <w:szCs w:val="21"/>
                <w:highlight w:val="none"/>
              </w:rPr>
              <w:t>15</w:t>
            </w:r>
            <w:r>
              <w:rPr>
                <w:rFonts w:hint="eastAsia" w:ascii="宋体" w:hAnsi="宋体" w:eastAsia="宋体" w:cs="宋体"/>
                <w:sz w:val="21"/>
                <w:szCs w:val="21"/>
                <w:highlight w:val="none"/>
              </w:rPr>
              <w:t>天内完成施工图编制。施工现场配合服务</w:t>
            </w:r>
            <w:r>
              <w:rPr>
                <w:rFonts w:hint="default" w:ascii="宋体" w:hAnsi="宋体" w:eastAsia="宋体" w:cs="宋体"/>
                <w:sz w:val="21"/>
                <w:szCs w:val="21"/>
                <w:highlight w:val="none"/>
              </w:rPr>
              <w:t>:</w:t>
            </w:r>
            <w:r>
              <w:rPr>
                <w:rFonts w:hint="eastAsia" w:ascii="宋体" w:hAnsi="宋体" w:eastAsia="宋体" w:cs="宋体"/>
                <w:sz w:val="21"/>
                <w:szCs w:val="21"/>
                <w:highlight w:val="none"/>
              </w:rPr>
              <w:t>从项目开工至项目竣工验收</w:t>
            </w:r>
          </w:p>
        </w:tc>
        <w:tc>
          <w:tcPr>
            <w:tcW w:w="1357" w:type="dxa"/>
            <w:tcBorders>
              <w:left w:val="single" w:color="auto" w:sz="4" w:space="0"/>
            </w:tcBorders>
            <w:shd w:val="clear" w:color="auto" w:fill="auto"/>
            <w:vAlign w:val="center"/>
          </w:tcPr>
          <w:p w14:paraId="6CBD504E">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不发生安全生产责任事故</w:t>
            </w:r>
          </w:p>
        </w:tc>
      </w:tr>
    </w:tbl>
    <w:p w14:paraId="2441AC5F">
      <w:pPr>
        <w:jc w:val="center"/>
        <w:rPr>
          <w:rFonts w:hint="eastAsia" w:ascii="宋体" w:hAnsi="宋体" w:eastAsia="宋体" w:cs="宋体"/>
          <w:vanish/>
          <w:sz w:val="21"/>
          <w:szCs w:val="21"/>
          <w:highlight w:val="none"/>
        </w:rPr>
      </w:pPr>
    </w:p>
    <w:tbl>
      <w:tblPr>
        <w:tblStyle w:val="11"/>
        <w:tblW w:w="781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071"/>
        <w:gridCol w:w="3748"/>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4071"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jc w:val="center"/>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ascii="Times New Roman" w:hAnsi="Times New Roman" w:eastAsia="宋体" w:cs="Times New Roman"/>
                <w:kern w:val="0"/>
                <w:sz w:val="21"/>
                <w:szCs w:val="21"/>
                <w:highlight w:val="none"/>
              </w:rPr>
              <w:t>河北高速公路集团有限公司</w:t>
            </w:r>
          </w:p>
        </w:tc>
        <w:tc>
          <w:tcPr>
            <w:tcW w:w="3748"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jc w:val="center"/>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4071"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地址：石家庄市鹿泉区上庄大街与槐安西路交叉口西南200米</w:t>
            </w:r>
          </w:p>
        </w:tc>
        <w:tc>
          <w:tcPr>
            <w:tcW w:w="3748"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4071"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联系人：冯先生、耿先生</w:t>
            </w:r>
          </w:p>
        </w:tc>
        <w:tc>
          <w:tcPr>
            <w:tcW w:w="3748"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4071"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    话：0311-66726398</w:t>
            </w:r>
          </w:p>
        </w:tc>
        <w:tc>
          <w:tcPr>
            <w:tcW w:w="3748"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jc w:val="center"/>
              <w:rPr>
                <w:rFonts w:hint="default"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电话：0311-83082979</w:t>
            </w:r>
          </w:p>
        </w:tc>
      </w:tr>
    </w:tbl>
    <w:p w14:paraId="5CD72F11">
      <w:pPr>
        <w:rPr>
          <w:sz w:val="24"/>
          <w:szCs w:val="24"/>
          <w:highlight w:val="none"/>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0BCC"/>
    <w:rsid w:val="022C6982"/>
    <w:rsid w:val="028B36A9"/>
    <w:rsid w:val="0314520B"/>
    <w:rsid w:val="0319401B"/>
    <w:rsid w:val="075474DA"/>
    <w:rsid w:val="0BB53545"/>
    <w:rsid w:val="0D4501C0"/>
    <w:rsid w:val="0DDD6D83"/>
    <w:rsid w:val="0F234C69"/>
    <w:rsid w:val="100357E8"/>
    <w:rsid w:val="11CF45DE"/>
    <w:rsid w:val="15AF4C4D"/>
    <w:rsid w:val="168626AD"/>
    <w:rsid w:val="173C12EA"/>
    <w:rsid w:val="17DE618C"/>
    <w:rsid w:val="18866995"/>
    <w:rsid w:val="1B96771F"/>
    <w:rsid w:val="1BBE1FA1"/>
    <w:rsid w:val="1CC528C3"/>
    <w:rsid w:val="1DA63C82"/>
    <w:rsid w:val="1DAF49EC"/>
    <w:rsid w:val="1EC75611"/>
    <w:rsid w:val="200F4021"/>
    <w:rsid w:val="217A4BBD"/>
    <w:rsid w:val="2339289F"/>
    <w:rsid w:val="26784285"/>
    <w:rsid w:val="29253660"/>
    <w:rsid w:val="295757E3"/>
    <w:rsid w:val="29E377FC"/>
    <w:rsid w:val="2BAC62BA"/>
    <w:rsid w:val="2CF03F85"/>
    <w:rsid w:val="2D6A7F4B"/>
    <w:rsid w:val="2EC27BA3"/>
    <w:rsid w:val="31667AEC"/>
    <w:rsid w:val="34F776B6"/>
    <w:rsid w:val="35E11256"/>
    <w:rsid w:val="37C87FD1"/>
    <w:rsid w:val="3AE67CD8"/>
    <w:rsid w:val="3BC32E8F"/>
    <w:rsid w:val="3C1D466B"/>
    <w:rsid w:val="3E7A3FF6"/>
    <w:rsid w:val="40381A73"/>
    <w:rsid w:val="40981BAE"/>
    <w:rsid w:val="409F1AF2"/>
    <w:rsid w:val="41686388"/>
    <w:rsid w:val="4191768D"/>
    <w:rsid w:val="425C5EED"/>
    <w:rsid w:val="42E77712"/>
    <w:rsid w:val="42FD269D"/>
    <w:rsid w:val="43B971EC"/>
    <w:rsid w:val="43F414FE"/>
    <w:rsid w:val="445554AC"/>
    <w:rsid w:val="484E756F"/>
    <w:rsid w:val="49B4660E"/>
    <w:rsid w:val="49EB7B56"/>
    <w:rsid w:val="4ABE160D"/>
    <w:rsid w:val="4B2772B4"/>
    <w:rsid w:val="4B5974C7"/>
    <w:rsid w:val="4D3A32CE"/>
    <w:rsid w:val="4DC4650E"/>
    <w:rsid w:val="50C555A5"/>
    <w:rsid w:val="51917235"/>
    <w:rsid w:val="52A64918"/>
    <w:rsid w:val="56436117"/>
    <w:rsid w:val="57325016"/>
    <w:rsid w:val="57575EB4"/>
    <w:rsid w:val="58E277F5"/>
    <w:rsid w:val="59627900"/>
    <w:rsid w:val="59D6437F"/>
    <w:rsid w:val="5BC4406A"/>
    <w:rsid w:val="5E190CDE"/>
    <w:rsid w:val="60423096"/>
    <w:rsid w:val="605A08DE"/>
    <w:rsid w:val="60F8107F"/>
    <w:rsid w:val="61C77DA0"/>
    <w:rsid w:val="624B317A"/>
    <w:rsid w:val="62831CF3"/>
    <w:rsid w:val="628D57F7"/>
    <w:rsid w:val="630E06E5"/>
    <w:rsid w:val="649C7F73"/>
    <w:rsid w:val="659B7E6D"/>
    <w:rsid w:val="68AC0CA9"/>
    <w:rsid w:val="695B21AB"/>
    <w:rsid w:val="6AD259A5"/>
    <w:rsid w:val="6BBE1F68"/>
    <w:rsid w:val="6ECB4234"/>
    <w:rsid w:val="6EE3511C"/>
    <w:rsid w:val="6F402AB4"/>
    <w:rsid w:val="760065B4"/>
    <w:rsid w:val="785D4C63"/>
    <w:rsid w:val="78854B28"/>
    <w:rsid w:val="7AE372DB"/>
    <w:rsid w:val="7B5F5B2A"/>
    <w:rsid w:val="7DA57A41"/>
    <w:rsid w:val="7F310D84"/>
    <w:rsid w:val="7F662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397</Words>
  <Characters>455</Characters>
  <TotalTime>7</TotalTime>
  <ScaleCrop>false</ScaleCrop>
  <LinksUpToDate>false</LinksUpToDate>
  <CharactersWithSpaces>461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Administrator</cp:lastModifiedBy>
  <dcterms:modified xsi:type="dcterms:W3CDTF">2026-07-01T07:52:26Z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eyJoZGlkIjoiZjU0ZjE5MDllNjBjNjM5ZTZiNTMwZTdlZGI5ZTVjNGIiLCJ1c2VySWQiOiIxNzY1NTIzODU5In0=</vt:lpwstr>
  </property>
  <property fmtid="{D5CDD505-2E9C-101B-9397-08002B2CF9AE}" pid="3" name="KSOProductBuildVer">
    <vt:lpwstr>2052-12.1.0.20784</vt:lpwstr>
  </property>
  <property fmtid="{D5CDD505-2E9C-101B-9397-08002B2CF9AE}" pid="4" name="ICV">
    <vt:lpwstr>E67C8D874A6F476FB7A87682574B58A4_13</vt:lpwstr>
  </property>
</Properties>
</file>