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5F6C1">
      <w:pPr>
        <w:adjustRightInd w:val="0"/>
        <w:snapToGrid w:val="0"/>
        <w:spacing w:line="360" w:lineRule="auto"/>
        <w:jc w:val="left"/>
        <w:rPr>
          <w:rFonts w:hint="eastAsia" w:ascii="宋体" w:hAnsi="宋体"/>
          <w:b/>
          <w:sz w:val="28"/>
          <w:szCs w:val="28"/>
        </w:rPr>
      </w:pPr>
      <w:bookmarkStart w:id="0" w:name="_GoBack"/>
      <w:bookmarkEnd w:id="0"/>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1A084CDE">
      <w:pPr>
        <w:pStyle w:val="6"/>
        <w:spacing w:line="300" w:lineRule="exact"/>
        <w:jc w:val="center"/>
        <w:rPr>
          <w:rFonts w:hint="eastAsia" w:ascii="宋体" w:hAnsi="宋体"/>
          <w:color w:val="auto"/>
          <w:sz w:val="24"/>
          <w:szCs w:val="24"/>
        </w:rPr>
      </w:pPr>
      <w:r>
        <w:rPr>
          <w:rFonts w:hint="eastAsia" w:ascii="宋体" w:hAnsi="宋体"/>
          <w:color w:val="auto"/>
          <w:sz w:val="24"/>
          <w:szCs w:val="24"/>
        </w:rPr>
        <w:t>附录1 资格审查条件（资质最低要求）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4"/>
      </w:tblGrid>
      <w:tr w14:paraId="1200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4B7992C6">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14:paraId="2648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8944" w:type="dxa"/>
            <w:tcBorders>
              <w:top w:val="single" w:color="auto" w:sz="4" w:space="0"/>
              <w:left w:val="single" w:color="auto" w:sz="4" w:space="0"/>
              <w:bottom w:val="single" w:color="auto" w:sz="4" w:space="0"/>
              <w:right w:val="single" w:color="auto" w:sz="4" w:space="0"/>
            </w:tcBorders>
            <w:vAlign w:val="center"/>
          </w:tcPr>
          <w:p w14:paraId="3D9207F8">
            <w:pPr>
              <w:adjustRightInd w:val="0"/>
              <w:snapToGrid w:val="0"/>
              <w:spacing w:line="360" w:lineRule="auto"/>
              <w:ind w:firstLine="420" w:firstLineChars="200"/>
              <w:rPr>
                <w:rFonts w:hint="eastAsia" w:ascii="宋体" w:hAnsi="宋体"/>
                <w:szCs w:val="21"/>
              </w:rPr>
            </w:pPr>
            <w:r>
              <w:rPr>
                <w:rFonts w:hint="eastAsia" w:ascii="宋体" w:hAnsi="宋体"/>
                <w:szCs w:val="21"/>
              </w:rPr>
              <w:t>投标人具有独立企业法人资格，持有有效的营业执照，具有省级气象主管机构颁发的雷电防护装置检测乙级及以上资质。</w:t>
            </w:r>
          </w:p>
        </w:tc>
      </w:tr>
    </w:tbl>
    <w:p w14:paraId="45DFF82E">
      <w:pPr>
        <w:jc w:val="center"/>
        <w:rPr>
          <w:rFonts w:hint="eastAsia" w:ascii="宋体" w:hAnsi="宋体"/>
          <w:b/>
          <w:sz w:val="28"/>
        </w:rPr>
      </w:pPr>
    </w:p>
    <w:p w14:paraId="3C40E250">
      <w:pPr>
        <w:pStyle w:val="6"/>
        <w:spacing w:line="300" w:lineRule="exact"/>
        <w:jc w:val="center"/>
        <w:rPr>
          <w:rFonts w:hint="eastAsia" w:ascii="宋体" w:hAnsi="宋体"/>
          <w:color w:val="auto"/>
          <w:sz w:val="24"/>
          <w:szCs w:val="24"/>
        </w:rPr>
      </w:pPr>
      <w:r>
        <w:rPr>
          <w:rFonts w:hint="eastAsia" w:ascii="宋体" w:hAnsi="宋体"/>
          <w:color w:val="auto"/>
          <w:sz w:val="24"/>
          <w:szCs w:val="24"/>
        </w:rPr>
        <w:t>附录</w:t>
      </w:r>
      <w:r>
        <w:rPr>
          <w:rFonts w:ascii="宋体" w:hAnsi="宋体"/>
          <w:color w:val="auto"/>
          <w:sz w:val="24"/>
          <w:szCs w:val="24"/>
        </w:rPr>
        <w:t xml:space="preserve">2 </w:t>
      </w:r>
      <w:r>
        <w:rPr>
          <w:rFonts w:hint="eastAsia" w:ascii="宋体" w:hAnsi="宋体"/>
          <w:color w:val="auto"/>
          <w:sz w:val="24"/>
          <w:szCs w:val="24"/>
        </w:rPr>
        <w:t>资格审查条件</w:t>
      </w:r>
      <w:r>
        <w:rPr>
          <w:rFonts w:ascii="宋体" w:hAnsi="宋体"/>
          <w:color w:val="auto"/>
          <w:sz w:val="24"/>
          <w:szCs w:val="24"/>
        </w:rPr>
        <w:t>(</w:t>
      </w:r>
      <w:r>
        <w:rPr>
          <w:rFonts w:hint="eastAsia" w:ascii="宋体" w:hAnsi="宋体"/>
          <w:color w:val="auto"/>
          <w:sz w:val="24"/>
          <w:szCs w:val="24"/>
        </w:rPr>
        <w:t>业绩最低要求</w:t>
      </w:r>
      <w:r>
        <w:rPr>
          <w:rFonts w:ascii="宋体" w:hAnsi="宋体"/>
          <w:color w:val="auto"/>
          <w:sz w:val="24"/>
          <w:szCs w:val="24"/>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85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000" w:type="pct"/>
            <w:tcBorders>
              <w:top w:val="single" w:color="auto" w:sz="4" w:space="0"/>
              <w:left w:val="single" w:color="auto" w:sz="4" w:space="0"/>
              <w:bottom w:val="single" w:color="auto" w:sz="4" w:space="0"/>
              <w:right w:val="single" w:color="auto" w:sz="4" w:space="0"/>
            </w:tcBorders>
            <w:vAlign w:val="center"/>
          </w:tcPr>
          <w:p w14:paraId="2036FC98">
            <w:pPr>
              <w:spacing w:line="280" w:lineRule="exact"/>
              <w:jc w:val="center"/>
              <w:rPr>
                <w:rFonts w:hint="eastAsia" w:ascii="宋体" w:hAnsi="宋体"/>
              </w:rPr>
            </w:pPr>
            <w:r>
              <w:rPr>
                <w:rFonts w:hint="eastAsia" w:ascii="宋体" w:hAnsi="宋体"/>
              </w:rPr>
              <w:t>业绩要求</w:t>
            </w:r>
          </w:p>
        </w:tc>
      </w:tr>
      <w:tr w14:paraId="485A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tcBorders>
              <w:top w:val="single" w:color="auto" w:sz="4" w:space="0"/>
              <w:left w:val="single" w:color="auto" w:sz="4" w:space="0"/>
              <w:bottom w:val="single" w:color="auto" w:sz="4" w:space="0"/>
              <w:right w:val="single" w:color="auto" w:sz="4" w:space="0"/>
            </w:tcBorders>
            <w:vAlign w:val="center"/>
          </w:tcPr>
          <w:p w14:paraId="2313C431">
            <w:pPr>
              <w:adjustRightInd w:val="0"/>
              <w:snapToGrid w:val="0"/>
              <w:spacing w:line="360" w:lineRule="auto"/>
              <w:ind w:firstLine="420" w:firstLineChars="200"/>
              <w:rPr>
                <w:rFonts w:hint="eastAsia" w:ascii="宋体" w:hAnsi="宋体"/>
                <w:b/>
                <w:bCs/>
                <w:szCs w:val="21"/>
              </w:rPr>
            </w:pPr>
            <w:r>
              <w:rPr>
                <w:rFonts w:hint="eastAsia" w:ascii="宋体" w:hAnsi="宋体" w:cs="宋体"/>
              </w:rPr>
              <w:t>近3年（2023年2月1日至今，以合同签订时间为准）至少承担过一项专业从事高速公路防雷检测的检测业绩</w:t>
            </w:r>
            <w:r>
              <w:rPr>
                <w:rFonts w:hint="eastAsia" w:ascii="宋体" w:hAnsi="宋体"/>
              </w:rPr>
              <w:t>。</w:t>
            </w:r>
          </w:p>
        </w:tc>
      </w:tr>
    </w:tbl>
    <w:p w14:paraId="4A8209B9">
      <w:pPr>
        <w:jc w:val="center"/>
        <w:rPr>
          <w:rFonts w:hint="eastAsia" w:ascii="宋体" w:hAnsi="宋体"/>
          <w:b/>
          <w:sz w:val="24"/>
        </w:rPr>
      </w:pPr>
    </w:p>
    <w:p w14:paraId="79BBCE27">
      <w:pPr>
        <w:pStyle w:val="6"/>
        <w:spacing w:before="120" w:line="300" w:lineRule="exact"/>
        <w:jc w:val="center"/>
        <w:rPr>
          <w:rFonts w:hint="eastAsia" w:ascii="宋体" w:hAnsi="宋体"/>
          <w:color w:val="auto"/>
          <w:sz w:val="24"/>
          <w:szCs w:val="24"/>
        </w:rPr>
      </w:pPr>
      <w:r>
        <w:rPr>
          <w:rFonts w:hint="eastAsia" w:ascii="宋体" w:hAnsi="宋体"/>
          <w:color w:val="auto"/>
          <w:sz w:val="24"/>
          <w:szCs w:val="24"/>
        </w:rPr>
        <w:t>附录</w:t>
      </w:r>
      <w:r>
        <w:rPr>
          <w:rFonts w:ascii="宋体" w:hAnsi="宋体"/>
          <w:color w:val="auto"/>
          <w:sz w:val="24"/>
          <w:szCs w:val="24"/>
        </w:rPr>
        <w:t>3</w:t>
      </w:r>
      <w:r>
        <w:rPr>
          <w:rFonts w:hint="eastAsia" w:ascii="宋体" w:hAnsi="宋体"/>
          <w:color w:val="auto"/>
          <w:sz w:val="24"/>
          <w:szCs w:val="24"/>
        </w:rPr>
        <w:t xml:space="preserve"> 资格审查条件（信誉最低要求）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2977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34E0A71A">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2FB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663238CF">
            <w:pPr>
              <w:spacing w:line="288" w:lineRule="auto"/>
              <w:ind w:firstLine="420" w:firstLineChars="200"/>
              <w:rPr>
                <w:rFonts w:hint="eastAsia" w:ascii="宋体" w:hAnsi="宋体"/>
              </w:rPr>
            </w:pPr>
            <w:r>
              <w:rPr>
                <w:rFonts w:hint="eastAsia" w:ascii="宋体" w:hAnsi="宋体"/>
                <w:szCs w:val="21"/>
              </w:rPr>
              <w:t>投标人在近1年内(2025年2月</w:t>
            </w:r>
            <w:r>
              <w:rPr>
                <w:rFonts w:ascii="宋体" w:hAnsi="宋体"/>
                <w:szCs w:val="21"/>
              </w:rPr>
              <w:t>1日</w:t>
            </w:r>
            <w:r>
              <w:rPr>
                <w:rFonts w:hint="eastAsia" w:ascii="宋体" w:hAnsi="宋体"/>
                <w:szCs w:val="21"/>
              </w:rPr>
              <w:t>至)不曾在防雷检测服务合同中因违约被驱逐或因投标人自身的原因而使防雷检测合同被解除。</w:t>
            </w:r>
          </w:p>
        </w:tc>
      </w:tr>
    </w:tbl>
    <w:p w14:paraId="18F1E8DF">
      <w:pPr>
        <w:spacing w:line="360" w:lineRule="exact"/>
        <w:jc w:val="left"/>
        <w:rPr>
          <w:rFonts w:hint="eastAsia" w:ascii="宋体" w:hAnsi="宋体"/>
          <w:b/>
          <w:sz w:val="24"/>
        </w:rPr>
      </w:pPr>
    </w:p>
    <w:p w14:paraId="137F7BC5">
      <w:pPr>
        <w:pStyle w:val="6"/>
        <w:spacing w:before="120" w:line="300" w:lineRule="exact"/>
        <w:jc w:val="center"/>
        <w:rPr>
          <w:rFonts w:hint="eastAsia" w:ascii="宋体" w:hAnsi="宋体"/>
          <w:color w:val="auto"/>
          <w:sz w:val="24"/>
          <w:szCs w:val="24"/>
        </w:rPr>
      </w:pPr>
      <w:r>
        <w:rPr>
          <w:rFonts w:hint="eastAsia" w:ascii="宋体" w:hAnsi="宋体"/>
          <w:color w:val="auto"/>
          <w:sz w:val="24"/>
          <w:szCs w:val="24"/>
        </w:rPr>
        <w:t>附录4资格审查条件（主要人员最低要求）</w:t>
      </w:r>
    </w:p>
    <w:tbl>
      <w:tblPr>
        <w:tblStyle w:val="16"/>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0"/>
        <w:gridCol w:w="1395"/>
        <w:gridCol w:w="5937"/>
      </w:tblGrid>
      <w:tr w14:paraId="6E22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CBBF65B">
            <w:pPr>
              <w:spacing w:before="100" w:beforeAutospacing="1" w:after="100" w:afterAutospacing="1"/>
              <w:jc w:val="center"/>
              <w:rPr>
                <w:rFonts w:hint="eastAsia" w:ascii="宋体" w:hAnsi="宋体"/>
                <w:szCs w:val="21"/>
              </w:rPr>
            </w:pPr>
            <w:r>
              <w:rPr>
                <w:rFonts w:hint="eastAsia" w:ascii="宋体" w:hAnsi="宋体"/>
              </w:rPr>
              <w:t>人员</w:t>
            </w:r>
          </w:p>
        </w:tc>
        <w:tc>
          <w:tcPr>
            <w:tcW w:w="1395" w:type="dxa"/>
            <w:tcBorders>
              <w:top w:val="single" w:color="auto" w:sz="4" w:space="0"/>
              <w:left w:val="single" w:color="auto" w:sz="4" w:space="0"/>
              <w:bottom w:val="single" w:color="auto" w:sz="4" w:space="0"/>
              <w:right w:val="single" w:color="auto" w:sz="4" w:space="0"/>
            </w:tcBorders>
            <w:vAlign w:val="center"/>
          </w:tcPr>
          <w:p w14:paraId="71E6C6F7">
            <w:pPr>
              <w:spacing w:before="100" w:beforeAutospacing="1" w:after="100" w:afterAutospacing="1"/>
              <w:jc w:val="center"/>
              <w:rPr>
                <w:rFonts w:hint="eastAsia" w:ascii="宋体" w:hAnsi="宋体"/>
                <w:szCs w:val="21"/>
              </w:rPr>
            </w:pPr>
            <w:r>
              <w:rPr>
                <w:rFonts w:hint="eastAsia" w:ascii="宋体" w:hAnsi="宋体"/>
              </w:rPr>
              <w:t>数量</w:t>
            </w:r>
          </w:p>
        </w:tc>
        <w:tc>
          <w:tcPr>
            <w:tcW w:w="5937" w:type="dxa"/>
            <w:tcBorders>
              <w:top w:val="single" w:color="auto" w:sz="4" w:space="0"/>
              <w:left w:val="single" w:color="auto" w:sz="4" w:space="0"/>
              <w:bottom w:val="single" w:color="auto" w:sz="4" w:space="0"/>
              <w:right w:val="single" w:color="auto" w:sz="4" w:space="0"/>
            </w:tcBorders>
            <w:vAlign w:val="center"/>
          </w:tcPr>
          <w:p w14:paraId="3D6BDDA1">
            <w:pPr>
              <w:spacing w:before="100" w:beforeAutospacing="1" w:after="100" w:afterAutospacing="1"/>
              <w:jc w:val="center"/>
              <w:rPr>
                <w:rFonts w:hint="eastAsia" w:ascii="宋体" w:hAnsi="宋体"/>
                <w:szCs w:val="21"/>
              </w:rPr>
            </w:pPr>
            <w:r>
              <w:rPr>
                <w:rFonts w:hint="eastAsia" w:ascii="宋体" w:hAnsi="宋体"/>
                <w:szCs w:val="21"/>
              </w:rPr>
              <w:t>主要人员要求</w:t>
            </w:r>
          </w:p>
        </w:tc>
      </w:tr>
      <w:tr w14:paraId="57B4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30F9DC28">
            <w:pPr>
              <w:spacing w:line="288" w:lineRule="auto"/>
              <w:jc w:val="center"/>
              <w:rPr>
                <w:rFonts w:hint="eastAsia" w:ascii="宋体" w:hAnsi="宋体"/>
              </w:rPr>
            </w:pPr>
            <w:r>
              <w:rPr>
                <w:rFonts w:hint="eastAsia" w:ascii="宋体" w:hAnsi="宋体"/>
              </w:rPr>
              <w:t>项目负责人</w:t>
            </w:r>
          </w:p>
        </w:tc>
        <w:tc>
          <w:tcPr>
            <w:tcW w:w="1395" w:type="dxa"/>
            <w:tcBorders>
              <w:top w:val="single" w:color="auto" w:sz="4" w:space="0"/>
              <w:left w:val="single" w:color="auto" w:sz="4" w:space="0"/>
              <w:bottom w:val="single" w:color="auto" w:sz="4" w:space="0"/>
              <w:right w:val="single" w:color="auto" w:sz="4" w:space="0"/>
            </w:tcBorders>
            <w:vAlign w:val="center"/>
          </w:tcPr>
          <w:p w14:paraId="7C7FC677">
            <w:pPr>
              <w:spacing w:line="288" w:lineRule="auto"/>
              <w:jc w:val="center"/>
              <w:rPr>
                <w:rFonts w:hint="eastAsia" w:ascii="宋体" w:hAnsi="宋体"/>
              </w:rPr>
            </w:pPr>
            <w:r>
              <w:rPr>
                <w:rFonts w:hint="eastAsia" w:ascii="宋体" w:hAnsi="宋体"/>
              </w:rPr>
              <w:t>1</w:t>
            </w:r>
          </w:p>
        </w:tc>
        <w:tc>
          <w:tcPr>
            <w:tcW w:w="5937" w:type="dxa"/>
            <w:tcBorders>
              <w:top w:val="single" w:color="auto" w:sz="4" w:space="0"/>
              <w:left w:val="single" w:color="auto" w:sz="4" w:space="0"/>
              <w:bottom w:val="single" w:color="auto" w:sz="4" w:space="0"/>
              <w:right w:val="single" w:color="auto" w:sz="4" w:space="0"/>
            </w:tcBorders>
            <w:vAlign w:val="center"/>
          </w:tcPr>
          <w:p w14:paraId="4CEDBE90">
            <w:pPr>
              <w:pStyle w:val="14"/>
              <w:spacing w:before="0" w:beforeAutospacing="0" w:after="0" w:afterAutospacing="0"/>
              <w:rPr>
                <w:rFonts w:hint="eastAsia"/>
                <w:szCs w:val="21"/>
              </w:rPr>
            </w:pPr>
            <w:r>
              <w:rPr>
                <w:rFonts w:hint="eastAsia"/>
                <w:kern w:val="2"/>
                <w:sz w:val="21"/>
                <w:szCs w:val="22"/>
              </w:rPr>
              <w:t>工程师。</w:t>
            </w:r>
          </w:p>
        </w:tc>
      </w:tr>
    </w:tbl>
    <w:p w14:paraId="40C1CEE0">
      <w:pPr>
        <w:spacing w:line="360" w:lineRule="exact"/>
        <w:jc w:val="left"/>
        <w:rPr>
          <w:rFonts w:hint="eastAsia" w:ascii="宋体" w:hAnsi="宋体"/>
          <w:b/>
          <w:sz w:val="24"/>
        </w:rPr>
      </w:pPr>
    </w:p>
    <w:p w14:paraId="662A3B5E">
      <w:pPr>
        <w:adjustRightInd w:val="0"/>
        <w:spacing w:line="400" w:lineRule="atLeast"/>
        <w:rPr>
          <w:rFonts w:hint="eastAsia" w:ascii="宋体" w:hAnsi="宋体"/>
          <w:sz w:val="24"/>
          <w:szCs w:val="24"/>
        </w:rPr>
      </w:pPr>
      <w:r>
        <w:rPr>
          <w:rFonts w:ascii="宋体" w:hAnsi="宋体"/>
        </w:rPr>
        <w:br w:type="page"/>
      </w:r>
      <w:r>
        <w:rPr>
          <w:rFonts w:hint="eastAsia" w:ascii="宋体" w:hAnsi="宋体"/>
          <w:sz w:val="24"/>
          <w:szCs w:val="24"/>
        </w:rPr>
        <w:t>附件2：评标办法</w:t>
      </w:r>
    </w:p>
    <w:p w14:paraId="7D3476BC">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1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23DE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60BC1896">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2B0809EF">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6E71EEB0">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08E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7CDAD9">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57E48727">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7521D894">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2E7E97CF">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4992A55C">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19DE8700">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75FE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75A35D5">
            <w:pPr>
              <w:spacing w:before="100" w:beforeAutospacing="1" w:after="100" w:afterAutospacing="1"/>
              <w:jc w:val="center"/>
              <w:rPr>
                <w:rFonts w:hint="eastAsia" w:ascii="宋体" w:hAnsi="宋体"/>
                <w:szCs w:val="21"/>
              </w:rPr>
            </w:pPr>
            <w:r>
              <w:rPr>
                <w:rFonts w:hint="eastAsia" w:ascii="宋体" w:hAnsi="宋体"/>
                <w:szCs w:val="21"/>
              </w:rPr>
              <w:t>2.1.1</w:t>
            </w:r>
          </w:p>
          <w:p w14:paraId="4AD00505">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295D6616">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7F222897">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5C7C1773">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1F9C7484">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a．投标函按招标文件规定填报了项目名称、补遗书编号（如有）、服务期限、质量要求、安全目标；</w:t>
            </w:r>
          </w:p>
          <w:p w14:paraId="502EA858">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28FD213F">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11F1293C">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6BC790E0">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620DD669">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47E76FDB">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14BB0C1D">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66CC690F">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4AE74AF3">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263338B3">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1612FE80">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71BA354F">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0F9C1C7A">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72FD22B3">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74291793">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677A47A1">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591AD49D">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755B5ECD">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4D50E186">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32E89FAE">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2142B36D">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w:t>
            </w:r>
          </w:p>
          <w:p w14:paraId="16EA0E94">
            <w:pPr>
              <w:tabs>
                <w:tab w:val="left" w:pos="3060"/>
              </w:tabs>
              <w:spacing w:line="360" w:lineRule="exact"/>
              <w:ind w:firstLine="420" w:firstLineChars="200"/>
              <w:rPr>
                <w:rFonts w:hint="eastAsia" w:ascii="宋体" w:hAnsi="宋体"/>
                <w:bCs/>
                <w:szCs w:val="21"/>
              </w:rPr>
            </w:pPr>
            <w:r>
              <w:rPr>
                <w:rFonts w:hint="eastAsia" w:ascii="宋体" w:hAnsi="宋体"/>
                <w:bCs/>
                <w:szCs w:val="21"/>
              </w:rPr>
              <w:t>b．投标文件组成齐全完整，内容均按规定填写。</w:t>
            </w:r>
          </w:p>
          <w:p w14:paraId="2C3DFD2A">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6125ECFA">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07011FEB">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51323FD4">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0FC79078">
            <w:pPr>
              <w:tabs>
                <w:tab w:val="left" w:pos="3060"/>
              </w:tabs>
              <w:spacing w:line="360" w:lineRule="exact"/>
              <w:ind w:firstLine="420" w:firstLineChars="200"/>
              <w:rPr>
                <w:rFonts w:hint="eastAsia" w:ascii="宋体" w:hAnsi="宋体"/>
              </w:rPr>
            </w:pPr>
            <w:r>
              <w:rPr>
                <w:rFonts w:hint="eastAsia" w:ascii="宋体" w:hAnsi="宋体"/>
                <w:szCs w:val="21"/>
              </w:rPr>
              <w:t>（6）已标价清单中的投标报价和投标函大写金额报价一致。</w:t>
            </w:r>
          </w:p>
        </w:tc>
      </w:tr>
      <w:tr w14:paraId="65E0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D5FD981">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5127F46B">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04D87C73">
            <w:pPr>
              <w:tabs>
                <w:tab w:val="left" w:pos="3060"/>
              </w:tabs>
              <w:spacing w:line="360" w:lineRule="exact"/>
              <w:ind w:firstLine="420" w:firstLineChars="200"/>
              <w:rPr>
                <w:rFonts w:hint="eastAsia" w:ascii="宋体" w:hAnsi="宋体"/>
                <w:szCs w:val="21"/>
              </w:rPr>
            </w:pPr>
            <w:r>
              <w:rPr>
                <w:rFonts w:hint="eastAsia" w:ascii="宋体" w:hAnsi="宋体"/>
                <w:szCs w:val="21"/>
              </w:rPr>
              <w:t>（1）投标</w:t>
            </w:r>
            <w:r>
              <w:rPr>
                <w:rFonts w:hint="eastAsia" w:ascii="宋体" w:hAnsi="宋体"/>
                <w:bCs/>
                <w:szCs w:val="21"/>
              </w:rPr>
              <w:t>人具备有效的营业执照、资质证书</w:t>
            </w:r>
            <w:r>
              <w:rPr>
                <w:rFonts w:hint="eastAsia" w:ascii="宋体" w:hAnsi="宋体"/>
                <w:szCs w:val="21"/>
              </w:rPr>
              <w:t>。</w:t>
            </w:r>
          </w:p>
          <w:p w14:paraId="002AF783">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）投标人的业绩符合招标文件规定。</w:t>
            </w:r>
          </w:p>
          <w:p w14:paraId="0B6604C1">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14:paraId="63D12160">
            <w:pPr>
              <w:tabs>
                <w:tab w:val="left" w:pos="3060"/>
              </w:tabs>
              <w:spacing w:line="360" w:lineRule="exact"/>
              <w:ind w:firstLine="420" w:firstLineChars="200"/>
              <w:rPr>
                <w:rFonts w:hint="eastAsia" w:ascii="宋体" w:hAnsi="宋体"/>
                <w:szCs w:val="21"/>
              </w:rPr>
            </w:pPr>
            <w:r>
              <w:rPr>
                <w:rFonts w:hint="eastAsia" w:ascii="宋体" w:hAnsi="宋体"/>
                <w:szCs w:val="21"/>
              </w:rPr>
              <w:t>（4）投标人的主要人员符合招标文件规定。</w:t>
            </w:r>
          </w:p>
          <w:p w14:paraId="68FA501B">
            <w:pPr>
              <w:tabs>
                <w:tab w:val="left" w:pos="3060"/>
              </w:tabs>
              <w:spacing w:line="360" w:lineRule="exact"/>
              <w:ind w:firstLine="420" w:firstLineChars="200"/>
              <w:rPr>
                <w:rFonts w:hint="eastAsia" w:ascii="宋体" w:hAnsi="宋体"/>
                <w:szCs w:val="21"/>
              </w:rPr>
            </w:pPr>
            <w:r>
              <w:rPr>
                <w:rFonts w:hint="eastAsia" w:ascii="宋体" w:hAnsi="宋体"/>
                <w:szCs w:val="21"/>
              </w:rPr>
              <w:t>（5）投标人不存在第二章“投标人须知”第1.4.3项或1.4.4项规定的任何一种情形。</w:t>
            </w:r>
          </w:p>
        </w:tc>
      </w:tr>
      <w:tr w14:paraId="09C7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FE4C4AD">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665A0F11">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2800E06F">
            <w:pPr>
              <w:spacing w:line="360" w:lineRule="exact"/>
              <w:rPr>
                <w:rFonts w:hint="eastAsia" w:ascii="宋体" w:hAnsi="宋体"/>
                <w:szCs w:val="21"/>
              </w:rPr>
            </w:pPr>
            <w:r>
              <w:rPr>
                <w:rFonts w:hint="eastAsia" w:ascii="宋体" w:hAnsi="宋体"/>
                <w:b/>
                <w:szCs w:val="21"/>
              </w:rPr>
              <w:t>第一个信封（商务及技术文件）评分分值构成：</w:t>
            </w:r>
          </w:p>
          <w:p w14:paraId="44AED352">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绩：       3</w:t>
            </w:r>
            <w:r>
              <w:rPr>
                <w:rFonts w:ascii="宋体" w:hAnsi="宋体"/>
                <w:szCs w:val="21"/>
              </w:rPr>
              <w:t>0</w:t>
            </w:r>
            <w:r>
              <w:rPr>
                <w:rFonts w:hint="eastAsia" w:ascii="宋体" w:hAnsi="宋体"/>
                <w:szCs w:val="21"/>
              </w:rPr>
              <w:t>分</w:t>
            </w:r>
          </w:p>
          <w:p w14:paraId="01EDD832">
            <w:pPr>
              <w:spacing w:line="360" w:lineRule="exact"/>
              <w:ind w:firstLine="420" w:firstLineChars="200"/>
              <w:rPr>
                <w:rFonts w:hint="eastAsia" w:ascii="宋体" w:hAnsi="宋体"/>
                <w:szCs w:val="21"/>
              </w:rPr>
            </w:pPr>
            <w:r>
              <w:rPr>
                <w:rFonts w:hint="eastAsia" w:ascii="宋体" w:hAnsi="宋体"/>
                <w:szCs w:val="21"/>
              </w:rPr>
              <w:t>服务方案：       4</w:t>
            </w:r>
            <w:r>
              <w:rPr>
                <w:rFonts w:ascii="宋体" w:hAnsi="宋体"/>
                <w:szCs w:val="21"/>
              </w:rPr>
              <w:t>0</w:t>
            </w:r>
            <w:r>
              <w:rPr>
                <w:rFonts w:hint="eastAsia" w:ascii="宋体" w:hAnsi="宋体"/>
                <w:szCs w:val="21"/>
              </w:rPr>
              <w:t>分</w:t>
            </w:r>
          </w:p>
          <w:p w14:paraId="1C8B9CC1">
            <w:pPr>
              <w:spacing w:line="360" w:lineRule="exact"/>
              <w:rPr>
                <w:rFonts w:hint="eastAsia" w:ascii="宋体" w:hAnsi="宋体"/>
                <w:szCs w:val="21"/>
              </w:rPr>
            </w:pPr>
            <w:r>
              <w:rPr>
                <w:rFonts w:hint="eastAsia" w:ascii="宋体" w:hAnsi="宋体"/>
                <w:b/>
                <w:szCs w:val="21"/>
              </w:rPr>
              <w:t>第二个信封（报价文件）评分分值构成：</w:t>
            </w:r>
          </w:p>
          <w:p w14:paraId="3309607F">
            <w:pPr>
              <w:spacing w:line="360" w:lineRule="exact"/>
              <w:ind w:firstLine="420" w:firstLineChars="200"/>
              <w:rPr>
                <w:rFonts w:hint="eastAsia" w:ascii="宋体" w:hAnsi="宋体"/>
                <w:szCs w:val="21"/>
              </w:rPr>
            </w:pPr>
            <w:r>
              <w:rPr>
                <w:rFonts w:hint="eastAsia" w:ascii="宋体" w:hAnsi="宋体"/>
                <w:szCs w:val="21"/>
              </w:rPr>
              <w:t>评 标 价：       30分</w:t>
            </w:r>
          </w:p>
        </w:tc>
      </w:tr>
      <w:tr w14:paraId="6AA8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4FC84139">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507B128E">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1C83AC2D">
            <w:pPr>
              <w:spacing w:line="360" w:lineRule="exact"/>
              <w:rPr>
                <w:rFonts w:hint="eastAsia" w:ascii="宋体" w:hAnsi="宋体"/>
                <w:szCs w:val="21"/>
              </w:rPr>
            </w:pPr>
            <w:r>
              <w:rPr>
                <w:rFonts w:hint="eastAsia" w:ascii="宋体" w:hAnsi="宋体"/>
                <w:szCs w:val="21"/>
              </w:rPr>
              <w:t xml:space="preserve">评标基准价的计算： </w:t>
            </w:r>
          </w:p>
          <w:p w14:paraId="027104FB">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44D8C15D">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4A7EDEC2">
            <w:pPr>
              <w:spacing w:line="360" w:lineRule="exact"/>
              <w:ind w:firstLine="420" w:firstLineChars="200"/>
              <w:rPr>
                <w:rFonts w:hint="eastAsia" w:ascii="宋体" w:hAnsi="宋体"/>
                <w:szCs w:val="21"/>
              </w:rPr>
            </w:pPr>
            <w:r>
              <w:rPr>
                <w:rFonts w:hint="eastAsia" w:ascii="宋体" w:hAnsi="宋体"/>
                <w:szCs w:val="21"/>
              </w:rPr>
              <w:t>(2)评标价平均值的计算：</w:t>
            </w:r>
          </w:p>
          <w:p w14:paraId="00349E62">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DACCA46">
            <w:pPr>
              <w:spacing w:line="360" w:lineRule="exact"/>
              <w:ind w:firstLine="420" w:firstLineChars="200"/>
              <w:rPr>
                <w:rFonts w:hint="eastAsia" w:ascii="宋体" w:hAnsi="宋体"/>
                <w:szCs w:val="21"/>
              </w:rPr>
            </w:pPr>
            <w:r>
              <w:rPr>
                <w:rFonts w:hint="eastAsia" w:ascii="宋体" w:hAnsi="宋体"/>
                <w:szCs w:val="21"/>
              </w:rPr>
              <w:t>(3)评标基准价的确定：</w:t>
            </w:r>
          </w:p>
          <w:p w14:paraId="68D8D3DE">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6144DE36">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2A0DB368">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AB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93521F4">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66647484">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36D6D4DB">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1B8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33ADC49">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5421A952">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2A698F99">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2EB6AE22">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信誉情况网页截图内容与在”国家企业信用信息公示系统”中严重违法失信名单(黑名单)信息（不含分公司）、在“信用中国”网站“中失信被执行人名单、经营（活动）异常名录信息查询、重大税收违法失信主体、政府采购严重违法失信行为记录名单、安全生产严重失信主体名单的投标人（均不含分公司）的复核结果一致。</w:t>
            </w:r>
          </w:p>
          <w:p w14:paraId="3143281E">
            <w:pPr>
              <w:spacing w:line="360" w:lineRule="exact"/>
              <w:ind w:firstLine="420" w:firstLineChars="200"/>
              <w:rPr>
                <w:rFonts w:hint="eastAsia" w:ascii="宋体" w:hAnsi="宋体"/>
                <w:szCs w:val="21"/>
              </w:rPr>
            </w:pPr>
            <w:r>
              <w:rPr>
                <w:rFonts w:hint="eastAsia" w:ascii="宋体" w:hAnsi="宋体"/>
                <w:szCs w:val="21"/>
              </w:rPr>
              <w:t>如投标人未提供相关网页截图或所附截图与复核结果不一致，评标委员会应按照其不满足资格条件否决其投标。</w:t>
            </w:r>
          </w:p>
          <w:p w14:paraId="7866D199">
            <w:pPr>
              <w:spacing w:line="360" w:lineRule="exact"/>
              <w:ind w:firstLine="420" w:firstLineChars="200"/>
              <w:rPr>
                <w:rFonts w:hint="eastAsia" w:ascii="宋体" w:hAnsi="宋体"/>
              </w:rPr>
            </w:pPr>
            <w:r>
              <w:rPr>
                <w:rFonts w:hint="eastAsia" w:ascii="宋体" w:hAnsi="宋体"/>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0D52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2CF9FC5B">
            <w:pPr>
              <w:rPr>
                <w:rFonts w:hint="eastAsia" w:ascii="宋体" w:hAnsi="宋体"/>
                <w:szCs w:val="21"/>
              </w:rPr>
            </w:pPr>
            <w:r>
              <w:rPr>
                <w:rFonts w:hint="eastAsia" w:ascii="宋体" w:hAnsi="宋体"/>
                <w:szCs w:val="21"/>
              </w:rPr>
              <w:t>需要补充的其他内容：无</w:t>
            </w:r>
          </w:p>
        </w:tc>
      </w:tr>
    </w:tbl>
    <w:p w14:paraId="43F3E376">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16"/>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5"/>
        <w:gridCol w:w="1030"/>
        <w:gridCol w:w="1491"/>
        <w:gridCol w:w="850"/>
        <w:gridCol w:w="5604"/>
      </w:tblGrid>
      <w:tr w14:paraId="7B80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735" w:type="dxa"/>
            <w:vAlign w:val="center"/>
          </w:tcPr>
          <w:p w14:paraId="7E6A04DF">
            <w:pPr>
              <w:jc w:val="center"/>
              <w:rPr>
                <w:rFonts w:hint="eastAsia" w:ascii="宋体" w:hAnsi="宋体"/>
                <w:szCs w:val="21"/>
              </w:rPr>
            </w:pPr>
            <w:r>
              <w:rPr>
                <w:rFonts w:hint="eastAsia" w:ascii="宋体" w:hAnsi="宋体"/>
                <w:szCs w:val="21"/>
              </w:rPr>
              <w:t>序号</w:t>
            </w:r>
          </w:p>
        </w:tc>
        <w:tc>
          <w:tcPr>
            <w:tcW w:w="2521" w:type="dxa"/>
            <w:gridSpan w:val="2"/>
            <w:vAlign w:val="center"/>
          </w:tcPr>
          <w:p w14:paraId="4449EB81">
            <w:pPr>
              <w:jc w:val="center"/>
              <w:rPr>
                <w:rFonts w:hint="eastAsia" w:ascii="宋体" w:hAnsi="宋体"/>
                <w:szCs w:val="21"/>
              </w:rPr>
            </w:pPr>
            <w:r>
              <w:rPr>
                <w:rFonts w:hint="eastAsia" w:ascii="宋体" w:hAnsi="宋体"/>
                <w:szCs w:val="21"/>
              </w:rPr>
              <w:t>评审项目</w:t>
            </w:r>
          </w:p>
        </w:tc>
        <w:tc>
          <w:tcPr>
            <w:tcW w:w="850" w:type="dxa"/>
            <w:vAlign w:val="center"/>
          </w:tcPr>
          <w:p w14:paraId="62DC7D84">
            <w:pPr>
              <w:jc w:val="center"/>
              <w:rPr>
                <w:rFonts w:hint="eastAsia" w:ascii="宋体" w:hAnsi="宋体"/>
                <w:szCs w:val="21"/>
              </w:rPr>
            </w:pPr>
            <w:r>
              <w:rPr>
                <w:rFonts w:hint="eastAsia" w:ascii="宋体" w:hAnsi="宋体"/>
                <w:szCs w:val="21"/>
              </w:rPr>
              <w:t>标准分</w:t>
            </w:r>
          </w:p>
        </w:tc>
        <w:tc>
          <w:tcPr>
            <w:tcW w:w="5604" w:type="dxa"/>
            <w:vAlign w:val="center"/>
          </w:tcPr>
          <w:p w14:paraId="3FC81FFF">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100E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35" w:type="dxa"/>
            <w:vAlign w:val="center"/>
          </w:tcPr>
          <w:p w14:paraId="0628F452">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521" w:type="dxa"/>
            <w:gridSpan w:val="2"/>
            <w:vAlign w:val="center"/>
          </w:tcPr>
          <w:p w14:paraId="6C31B2F2">
            <w:pPr>
              <w:snapToGrid w:val="0"/>
              <w:jc w:val="center"/>
              <w:rPr>
                <w:rFonts w:hint="eastAsia" w:ascii="宋体" w:hAnsi="宋体" w:cs="宋体"/>
                <w:bCs/>
                <w:szCs w:val="21"/>
              </w:rPr>
            </w:pPr>
            <w:r>
              <w:rPr>
                <w:rFonts w:hint="eastAsia" w:ascii="宋体" w:hAnsi="宋体" w:cs="宋体"/>
                <w:bCs/>
                <w:szCs w:val="21"/>
              </w:rPr>
              <w:t>业绩</w:t>
            </w:r>
          </w:p>
        </w:tc>
        <w:tc>
          <w:tcPr>
            <w:tcW w:w="850" w:type="dxa"/>
            <w:vAlign w:val="center"/>
          </w:tcPr>
          <w:p w14:paraId="49AAE0DB">
            <w:pPr>
              <w:snapToGrid w:val="0"/>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604" w:type="dxa"/>
            <w:vAlign w:val="center"/>
          </w:tcPr>
          <w:p w14:paraId="3B80FD9D">
            <w:pPr>
              <w:snapToGrid w:val="0"/>
              <w:rPr>
                <w:rFonts w:hint="eastAsia" w:ascii="宋体" w:hAnsi="宋体"/>
                <w:szCs w:val="21"/>
              </w:rPr>
            </w:pPr>
            <w:r>
              <w:rPr>
                <w:rFonts w:hint="eastAsia" w:ascii="宋体" w:hAnsi="宋体"/>
                <w:szCs w:val="21"/>
              </w:rPr>
              <w:t>满足资格审查条件(业绩最低要求)得18分；</w:t>
            </w:r>
          </w:p>
          <w:p w14:paraId="5E8E3185">
            <w:pPr>
              <w:snapToGrid w:val="0"/>
              <w:rPr>
                <w:rFonts w:hint="eastAsia" w:ascii="宋体" w:hAnsi="宋体" w:cs="宋体"/>
                <w:bCs/>
                <w:szCs w:val="21"/>
              </w:rPr>
            </w:pPr>
            <w:r>
              <w:rPr>
                <w:rFonts w:hint="eastAsia" w:ascii="宋体" w:hAnsi="宋体"/>
                <w:szCs w:val="21"/>
              </w:rPr>
              <w:t>每增加一个满足资格审查要求的业绩</w:t>
            </w:r>
            <w:r>
              <w:rPr>
                <w:rFonts w:hint="eastAsia" w:ascii="宋体" w:hAnsi="宋体" w:cs="宋体"/>
                <w:bCs/>
                <w:szCs w:val="21"/>
              </w:rPr>
              <w:t>加6分，最高加12分。</w:t>
            </w:r>
          </w:p>
        </w:tc>
      </w:tr>
      <w:tr w14:paraId="6DE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6" w:hRule="exact"/>
          <w:jc w:val="center"/>
        </w:trPr>
        <w:tc>
          <w:tcPr>
            <w:tcW w:w="735" w:type="dxa"/>
            <w:vMerge w:val="restart"/>
            <w:vAlign w:val="center"/>
          </w:tcPr>
          <w:p w14:paraId="1ED27F49">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vAlign w:val="center"/>
          </w:tcPr>
          <w:p w14:paraId="0C69DB14">
            <w:pPr>
              <w:snapToGrid w:val="0"/>
              <w:spacing w:before="156" w:beforeLines="50" w:after="156" w:afterLines="50"/>
              <w:jc w:val="center"/>
              <w:rPr>
                <w:rFonts w:hint="eastAsia" w:ascii="宋体" w:hAnsi="宋体" w:cs="宋体"/>
                <w:bCs/>
                <w:szCs w:val="21"/>
              </w:rPr>
            </w:pPr>
            <w:r>
              <w:rPr>
                <w:rFonts w:hint="eastAsia" w:ascii="宋体" w:hAnsi="宋体" w:cs="宋体"/>
                <w:bCs/>
                <w:szCs w:val="21"/>
              </w:rPr>
              <w:t>服务方案</w:t>
            </w:r>
          </w:p>
          <w:p w14:paraId="540653A6">
            <w:pPr>
              <w:snapToGrid w:val="0"/>
              <w:spacing w:before="156" w:beforeLines="50" w:after="156" w:afterLines="50"/>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w:t>
            </w:r>
            <w:r>
              <w:rPr>
                <w:rFonts w:hint="eastAsia" w:ascii="宋体" w:hAnsi="宋体" w:cs="宋体"/>
                <w:bCs/>
                <w:szCs w:val="21"/>
              </w:rPr>
              <w:t>分）</w:t>
            </w:r>
          </w:p>
        </w:tc>
        <w:tc>
          <w:tcPr>
            <w:tcW w:w="1491" w:type="dxa"/>
            <w:vAlign w:val="center"/>
          </w:tcPr>
          <w:p w14:paraId="11C3E8CA">
            <w:pPr>
              <w:snapToGrid w:val="0"/>
              <w:spacing w:before="156" w:beforeLines="50" w:after="156" w:afterLines="50"/>
              <w:jc w:val="center"/>
              <w:rPr>
                <w:rFonts w:hint="eastAsia" w:ascii="宋体" w:hAnsi="宋体" w:cs="宋体"/>
                <w:bCs/>
                <w:szCs w:val="21"/>
              </w:rPr>
            </w:pPr>
            <w:r>
              <w:rPr>
                <w:rFonts w:hint="eastAsia" w:ascii="宋体" w:hAnsi="宋体" w:cs="宋体"/>
                <w:bCs/>
                <w:szCs w:val="21"/>
              </w:rPr>
              <w:t>检测工作大纲</w:t>
            </w:r>
          </w:p>
        </w:tc>
        <w:tc>
          <w:tcPr>
            <w:tcW w:w="850" w:type="dxa"/>
            <w:vAlign w:val="center"/>
          </w:tcPr>
          <w:p w14:paraId="23C64CED">
            <w:pPr>
              <w:snapToGrid w:val="0"/>
              <w:jc w:val="center"/>
              <w:rPr>
                <w:rFonts w:hint="eastAsia" w:ascii="宋体" w:hAnsi="宋体" w:cs="宋体"/>
                <w:bCs/>
                <w:szCs w:val="21"/>
              </w:rPr>
            </w:pPr>
            <w:r>
              <w:rPr>
                <w:rFonts w:ascii="宋体" w:hAnsi="宋体" w:cs="宋体"/>
                <w:bCs/>
                <w:szCs w:val="21"/>
              </w:rPr>
              <w:t>1</w:t>
            </w:r>
            <w:r>
              <w:rPr>
                <w:rFonts w:hint="eastAsia" w:ascii="宋体" w:hAnsi="宋体" w:cs="宋体"/>
                <w:bCs/>
                <w:szCs w:val="21"/>
              </w:rPr>
              <w:t>5分</w:t>
            </w:r>
          </w:p>
        </w:tc>
        <w:tc>
          <w:tcPr>
            <w:tcW w:w="5604" w:type="dxa"/>
            <w:vAlign w:val="center"/>
          </w:tcPr>
          <w:p w14:paraId="0981D4C7">
            <w:pPr>
              <w:snapToGrid w:val="0"/>
              <w:rPr>
                <w:rFonts w:hint="eastAsia" w:ascii="宋体" w:hAnsi="宋体" w:cs="宋体"/>
                <w:bCs/>
                <w:szCs w:val="21"/>
              </w:rPr>
            </w:pPr>
            <w:r>
              <w:rPr>
                <w:rFonts w:hint="eastAsia" w:ascii="宋体" w:hAnsi="宋体" w:cs="宋体"/>
                <w:bCs/>
                <w:szCs w:val="21"/>
              </w:rPr>
              <w:t>第一档，检测工作大纲方案完整、内容齐全，有针对性，得12-15分；</w:t>
            </w:r>
          </w:p>
          <w:p w14:paraId="54CC7E01">
            <w:pPr>
              <w:snapToGrid w:val="0"/>
              <w:rPr>
                <w:rFonts w:hint="eastAsia" w:ascii="宋体" w:hAnsi="宋体" w:cs="宋体"/>
                <w:bCs/>
                <w:szCs w:val="21"/>
              </w:rPr>
            </w:pPr>
            <w:r>
              <w:rPr>
                <w:rFonts w:hint="eastAsia" w:ascii="宋体" w:hAnsi="宋体" w:cs="宋体"/>
                <w:bCs/>
                <w:szCs w:val="21"/>
              </w:rPr>
              <w:t>第二档，检测工作大纲方案、较科学合理，得9</w:t>
            </w:r>
            <w:r>
              <w:rPr>
                <w:rFonts w:ascii="宋体" w:hAnsi="宋体" w:cs="宋体"/>
                <w:bCs/>
                <w:szCs w:val="21"/>
              </w:rPr>
              <w:t>-</w:t>
            </w:r>
            <w:r>
              <w:rPr>
                <w:rFonts w:hint="eastAsia" w:ascii="宋体" w:hAnsi="宋体" w:cs="宋体"/>
                <w:bCs/>
                <w:szCs w:val="21"/>
              </w:rPr>
              <w:t>12分；</w:t>
            </w:r>
          </w:p>
          <w:p w14:paraId="440AD08B">
            <w:pPr>
              <w:snapToGrid w:val="0"/>
              <w:rPr>
                <w:rFonts w:hint="eastAsia" w:ascii="宋体" w:hAnsi="宋体" w:cs="宋体"/>
                <w:bCs/>
                <w:szCs w:val="21"/>
              </w:rPr>
            </w:pPr>
            <w:r>
              <w:rPr>
                <w:rFonts w:hint="eastAsia" w:ascii="宋体" w:hAnsi="宋体" w:cs="宋体"/>
                <w:bCs/>
                <w:szCs w:val="21"/>
              </w:rPr>
              <w:t>第三档，检测工作大纲方案、基本合理，总体方案过于简单，得9分。</w:t>
            </w:r>
          </w:p>
        </w:tc>
      </w:tr>
      <w:tr w14:paraId="5B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4" w:hRule="exact"/>
          <w:jc w:val="center"/>
        </w:trPr>
        <w:tc>
          <w:tcPr>
            <w:tcW w:w="735" w:type="dxa"/>
            <w:vMerge w:val="continue"/>
            <w:vAlign w:val="center"/>
          </w:tcPr>
          <w:p w14:paraId="0D5FA49E">
            <w:pPr>
              <w:snapToGrid w:val="0"/>
              <w:jc w:val="center"/>
              <w:rPr>
                <w:rFonts w:hint="eastAsia" w:ascii="宋体" w:hAnsi="宋体" w:cs="宋体"/>
                <w:bCs/>
                <w:w w:val="90"/>
                <w:szCs w:val="21"/>
              </w:rPr>
            </w:pPr>
          </w:p>
        </w:tc>
        <w:tc>
          <w:tcPr>
            <w:tcW w:w="1030" w:type="dxa"/>
            <w:vMerge w:val="continue"/>
            <w:vAlign w:val="center"/>
          </w:tcPr>
          <w:p w14:paraId="293AF6AD">
            <w:pPr>
              <w:snapToGrid w:val="0"/>
              <w:jc w:val="center"/>
              <w:rPr>
                <w:rFonts w:hint="eastAsia" w:ascii="宋体" w:hAnsi="宋体" w:cs="宋体"/>
                <w:bCs/>
                <w:szCs w:val="21"/>
              </w:rPr>
            </w:pPr>
          </w:p>
        </w:tc>
        <w:tc>
          <w:tcPr>
            <w:tcW w:w="1491" w:type="dxa"/>
            <w:vAlign w:val="center"/>
          </w:tcPr>
          <w:p w14:paraId="561603F1">
            <w:pPr>
              <w:snapToGrid w:val="0"/>
              <w:jc w:val="center"/>
              <w:rPr>
                <w:rFonts w:hint="eastAsia" w:ascii="宋体" w:hAnsi="宋体" w:cs="宋体"/>
                <w:bCs/>
                <w:szCs w:val="21"/>
              </w:rPr>
            </w:pPr>
            <w:r>
              <w:rPr>
                <w:rFonts w:hint="eastAsia" w:ascii="宋体" w:hAnsi="宋体" w:cs="宋体"/>
                <w:bCs/>
                <w:szCs w:val="21"/>
              </w:rPr>
              <w:t>质量、进度、安全保证措施</w:t>
            </w:r>
          </w:p>
        </w:tc>
        <w:tc>
          <w:tcPr>
            <w:tcW w:w="850" w:type="dxa"/>
            <w:vAlign w:val="center"/>
          </w:tcPr>
          <w:p w14:paraId="25A21E20">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604" w:type="dxa"/>
            <w:vAlign w:val="center"/>
          </w:tcPr>
          <w:p w14:paraId="576A88D7">
            <w:pPr>
              <w:snapToGrid w:val="0"/>
              <w:rPr>
                <w:rFonts w:hint="eastAsia" w:ascii="宋体" w:hAnsi="宋体" w:cs="宋体"/>
                <w:bCs/>
                <w:szCs w:val="21"/>
              </w:rPr>
            </w:pPr>
            <w:r>
              <w:rPr>
                <w:rFonts w:hint="eastAsia" w:ascii="宋体" w:hAnsi="宋体" w:cs="宋体"/>
                <w:bCs/>
                <w:szCs w:val="21"/>
              </w:rPr>
              <w:t>第一档，科学合理、完善可行、有针对性，得8-10分；</w:t>
            </w:r>
          </w:p>
          <w:p w14:paraId="2D108A6E">
            <w:pPr>
              <w:snapToGrid w:val="0"/>
              <w:rPr>
                <w:rFonts w:hint="eastAsia" w:ascii="宋体" w:hAnsi="宋体" w:cs="宋体"/>
                <w:bCs/>
                <w:szCs w:val="21"/>
              </w:rPr>
            </w:pPr>
            <w:r>
              <w:rPr>
                <w:rFonts w:hint="eastAsia" w:ascii="宋体" w:hAnsi="宋体" w:cs="宋体"/>
                <w:bCs/>
                <w:szCs w:val="21"/>
              </w:rPr>
              <w:t>第二档，较科学、较完善可行、较有针对性，得6-8分；</w:t>
            </w:r>
          </w:p>
          <w:p w14:paraId="6E9B6E22">
            <w:pPr>
              <w:snapToGrid w:val="0"/>
              <w:rPr>
                <w:rFonts w:hint="eastAsia" w:ascii="宋体" w:hAnsi="宋体" w:cs="宋体"/>
                <w:bCs/>
                <w:szCs w:val="21"/>
              </w:rPr>
            </w:pPr>
            <w:r>
              <w:rPr>
                <w:rFonts w:hint="eastAsia" w:ascii="宋体" w:hAnsi="宋体" w:cs="宋体"/>
                <w:bCs/>
                <w:szCs w:val="21"/>
              </w:rPr>
              <w:t>第三档，保证措施一般，得6分。</w:t>
            </w:r>
          </w:p>
        </w:tc>
      </w:tr>
      <w:tr w14:paraId="4B4C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exact"/>
          <w:jc w:val="center"/>
        </w:trPr>
        <w:tc>
          <w:tcPr>
            <w:tcW w:w="735" w:type="dxa"/>
            <w:vMerge w:val="continue"/>
            <w:vAlign w:val="center"/>
          </w:tcPr>
          <w:p w14:paraId="46CF9A03">
            <w:pPr>
              <w:snapToGrid w:val="0"/>
              <w:jc w:val="center"/>
              <w:rPr>
                <w:rFonts w:hint="eastAsia" w:ascii="宋体" w:hAnsi="宋体" w:cs="宋体"/>
                <w:bCs/>
                <w:w w:val="90"/>
                <w:szCs w:val="21"/>
              </w:rPr>
            </w:pPr>
          </w:p>
        </w:tc>
        <w:tc>
          <w:tcPr>
            <w:tcW w:w="1030" w:type="dxa"/>
            <w:vMerge w:val="continue"/>
            <w:vAlign w:val="center"/>
          </w:tcPr>
          <w:p w14:paraId="25543052">
            <w:pPr>
              <w:snapToGrid w:val="0"/>
              <w:jc w:val="center"/>
              <w:rPr>
                <w:rFonts w:hint="eastAsia" w:ascii="宋体" w:hAnsi="宋体" w:cs="宋体"/>
                <w:bCs/>
                <w:szCs w:val="21"/>
              </w:rPr>
            </w:pPr>
          </w:p>
        </w:tc>
        <w:tc>
          <w:tcPr>
            <w:tcW w:w="1491" w:type="dxa"/>
            <w:vAlign w:val="center"/>
          </w:tcPr>
          <w:p w14:paraId="29CE7B5A">
            <w:pPr>
              <w:snapToGrid w:val="0"/>
              <w:jc w:val="center"/>
              <w:rPr>
                <w:rFonts w:hint="eastAsia" w:ascii="宋体" w:hAnsi="宋体" w:cs="宋体"/>
                <w:bCs/>
                <w:szCs w:val="21"/>
              </w:rPr>
            </w:pPr>
            <w:r>
              <w:rPr>
                <w:rFonts w:hint="eastAsia" w:ascii="宋体" w:hAnsi="宋体" w:cs="宋体"/>
                <w:bCs/>
                <w:szCs w:val="21"/>
              </w:rPr>
              <w:t>对检测出的问题类型提出切实可行的处理建议和维修方案</w:t>
            </w:r>
          </w:p>
        </w:tc>
        <w:tc>
          <w:tcPr>
            <w:tcW w:w="850" w:type="dxa"/>
            <w:vAlign w:val="center"/>
          </w:tcPr>
          <w:p w14:paraId="715F030F">
            <w:pPr>
              <w:snapToGrid w:val="0"/>
              <w:jc w:val="center"/>
              <w:rPr>
                <w:rFonts w:hint="eastAsia" w:ascii="宋体" w:hAnsi="宋体" w:cs="宋体"/>
                <w:bCs/>
                <w:szCs w:val="21"/>
              </w:rPr>
            </w:pPr>
            <w:r>
              <w:rPr>
                <w:rFonts w:hint="eastAsia" w:ascii="宋体" w:hAnsi="宋体" w:cs="宋体"/>
                <w:bCs/>
                <w:szCs w:val="21"/>
              </w:rPr>
              <w:t>10分</w:t>
            </w:r>
          </w:p>
        </w:tc>
        <w:tc>
          <w:tcPr>
            <w:tcW w:w="5604" w:type="dxa"/>
            <w:vAlign w:val="center"/>
          </w:tcPr>
          <w:p w14:paraId="65054EB5">
            <w:pPr>
              <w:snapToGrid w:val="0"/>
              <w:rPr>
                <w:rFonts w:hint="eastAsia" w:ascii="宋体" w:hAnsi="宋体" w:cs="宋体"/>
                <w:bCs/>
                <w:szCs w:val="21"/>
              </w:rPr>
            </w:pPr>
            <w:r>
              <w:rPr>
                <w:rFonts w:hint="eastAsia" w:ascii="宋体" w:hAnsi="宋体" w:cs="宋体"/>
                <w:bCs/>
                <w:szCs w:val="21"/>
              </w:rPr>
              <w:t>第一档，科学合理、完善可行、有针对性，得8</w:t>
            </w:r>
            <w:r>
              <w:rPr>
                <w:rFonts w:ascii="宋体" w:hAnsi="宋体" w:cs="宋体"/>
                <w:bCs/>
                <w:szCs w:val="21"/>
              </w:rPr>
              <w:t>-</w:t>
            </w:r>
            <w:r>
              <w:rPr>
                <w:rFonts w:hint="eastAsia" w:ascii="宋体" w:hAnsi="宋体" w:cs="宋体"/>
                <w:bCs/>
                <w:szCs w:val="21"/>
              </w:rPr>
              <w:t>10分；</w:t>
            </w:r>
          </w:p>
          <w:p w14:paraId="17A96420">
            <w:pPr>
              <w:snapToGrid w:val="0"/>
              <w:rPr>
                <w:rFonts w:hint="eastAsia" w:ascii="宋体" w:hAnsi="宋体" w:cs="宋体"/>
                <w:bCs/>
                <w:szCs w:val="21"/>
              </w:rPr>
            </w:pPr>
            <w:r>
              <w:rPr>
                <w:rFonts w:hint="eastAsia" w:ascii="宋体" w:hAnsi="宋体" w:cs="宋体"/>
                <w:bCs/>
                <w:szCs w:val="21"/>
              </w:rPr>
              <w:t>第二档，较科学、较完善可行、较有针对性，得6</w:t>
            </w:r>
            <w:r>
              <w:rPr>
                <w:rFonts w:ascii="宋体" w:hAnsi="宋体" w:cs="宋体"/>
                <w:bCs/>
                <w:szCs w:val="21"/>
              </w:rPr>
              <w:t>-</w:t>
            </w:r>
            <w:r>
              <w:rPr>
                <w:rFonts w:hint="eastAsia" w:ascii="宋体" w:hAnsi="宋体" w:cs="宋体"/>
                <w:bCs/>
                <w:szCs w:val="21"/>
              </w:rPr>
              <w:t>8分；</w:t>
            </w:r>
          </w:p>
          <w:p w14:paraId="5872E874">
            <w:pPr>
              <w:snapToGrid w:val="0"/>
              <w:rPr>
                <w:rFonts w:hint="eastAsia" w:ascii="宋体" w:hAnsi="宋体" w:cs="宋体"/>
                <w:bCs/>
                <w:szCs w:val="21"/>
              </w:rPr>
            </w:pPr>
            <w:r>
              <w:rPr>
                <w:rFonts w:hint="eastAsia" w:ascii="宋体" w:hAnsi="宋体" w:cs="宋体"/>
                <w:bCs/>
                <w:szCs w:val="21"/>
              </w:rPr>
              <w:t>第三档，保证措施一般，得6分。</w:t>
            </w:r>
          </w:p>
        </w:tc>
      </w:tr>
      <w:tr w14:paraId="26D7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exact"/>
          <w:jc w:val="center"/>
        </w:trPr>
        <w:tc>
          <w:tcPr>
            <w:tcW w:w="735" w:type="dxa"/>
            <w:vMerge w:val="continue"/>
            <w:vAlign w:val="center"/>
          </w:tcPr>
          <w:p w14:paraId="54A06120">
            <w:pPr>
              <w:snapToGrid w:val="0"/>
              <w:jc w:val="center"/>
              <w:rPr>
                <w:rFonts w:hint="eastAsia" w:ascii="宋体" w:hAnsi="宋体" w:cs="宋体"/>
                <w:bCs/>
                <w:w w:val="90"/>
                <w:szCs w:val="21"/>
              </w:rPr>
            </w:pPr>
          </w:p>
        </w:tc>
        <w:tc>
          <w:tcPr>
            <w:tcW w:w="1030" w:type="dxa"/>
            <w:vMerge w:val="continue"/>
            <w:vAlign w:val="center"/>
          </w:tcPr>
          <w:p w14:paraId="27BAF4E6">
            <w:pPr>
              <w:snapToGrid w:val="0"/>
              <w:jc w:val="center"/>
              <w:rPr>
                <w:rFonts w:hint="eastAsia" w:ascii="宋体" w:hAnsi="宋体" w:cs="宋体"/>
                <w:bCs/>
                <w:szCs w:val="21"/>
              </w:rPr>
            </w:pPr>
          </w:p>
        </w:tc>
        <w:tc>
          <w:tcPr>
            <w:tcW w:w="1491" w:type="dxa"/>
            <w:vAlign w:val="center"/>
          </w:tcPr>
          <w:p w14:paraId="4A51E116">
            <w:pPr>
              <w:snapToGrid w:val="0"/>
              <w:jc w:val="center"/>
              <w:rPr>
                <w:rFonts w:hint="eastAsia" w:ascii="宋体" w:hAnsi="宋体" w:cs="宋体"/>
                <w:bCs/>
                <w:szCs w:val="21"/>
              </w:rPr>
            </w:pPr>
            <w:r>
              <w:rPr>
                <w:rFonts w:hint="eastAsia" w:ascii="宋体" w:hAnsi="宋体" w:cs="宋体"/>
                <w:bCs/>
                <w:szCs w:val="21"/>
              </w:rPr>
              <w:t>承诺出具的检测成果及后续服务</w:t>
            </w:r>
          </w:p>
        </w:tc>
        <w:tc>
          <w:tcPr>
            <w:tcW w:w="850" w:type="dxa"/>
            <w:vAlign w:val="center"/>
          </w:tcPr>
          <w:p w14:paraId="4234F869">
            <w:pPr>
              <w:snapToGrid w:val="0"/>
              <w:jc w:val="center"/>
              <w:rPr>
                <w:rFonts w:hint="eastAsia" w:ascii="宋体" w:hAnsi="宋体" w:cs="宋体"/>
                <w:bCs/>
                <w:szCs w:val="21"/>
              </w:rPr>
            </w:pPr>
            <w:r>
              <w:rPr>
                <w:rFonts w:hint="eastAsia" w:ascii="宋体" w:hAnsi="宋体" w:cs="宋体"/>
                <w:bCs/>
                <w:szCs w:val="21"/>
              </w:rPr>
              <w:t>5分</w:t>
            </w:r>
          </w:p>
        </w:tc>
        <w:tc>
          <w:tcPr>
            <w:tcW w:w="5604" w:type="dxa"/>
            <w:vAlign w:val="center"/>
          </w:tcPr>
          <w:p w14:paraId="052AB1CF">
            <w:pPr>
              <w:snapToGrid w:val="0"/>
              <w:rPr>
                <w:rFonts w:hint="eastAsia" w:ascii="宋体" w:hAnsi="宋体" w:cs="宋体"/>
                <w:bCs/>
                <w:szCs w:val="21"/>
              </w:rPr>
            </w:pPr>
            <w:r>
              <w:rPr>
                <w:rFonts w:hint="eastAsia" w:ascii="宋体" w:hAnsi="宋体" w:cs="宋体"/>
                <w:bCs/>
                <w:szCs w:val="21"/>
              </w:rPr>
              <w:t>第一档，科学合理、完善可行、有针对性，得4</w:t>
            </w:r>
            <w:r>
              <w:rPr>
                <w:rFonts w:ascii="宋体" w:hAnsi="宋体" w:cs="宋体"/>
                <w:bCs/>
                <w:szCs w:val="21"/>
              </w:rPr>
              <w:t>-</w:t>
            </w:r>
            <w:r>
              <w:rPr>
                <w:rFonts w:hint="eastAsia" w:ascii="宋体" w:hAnsi="宋体" w:cs="宋体"/>
                <w:bCs/>
                <w:szCs w:val="21"/>
              </w:rPr>
              <w:t>5分；</w:t>
            </w:r>
          </w:p>
          <w:p w14:paraId="51F4079F">
            <w:pPr>
              <w:snapToGrid w:val="0"/>
              <w:rPr>
                <w:rFonts w:hint="eastAsia" w:ascii="宋体" w:hAnsi="宋体" w:cs="宋体"/>
                <w:bCs/>
                <w:szCs w:val="21"/>
              </w:rPr>
            </w:pPr>
            <w:r>
              <w:rPr>
                <w:rFonts w:hint="eastAsia" w:ascii="宋体" w:hAnsi="宋体" w:cs="宋体"/>
                <w:bCs/>
                <w:szCs w:val="21"/>
              </w:rPr>
              <w:t>第二档，较科学、较完善可行、较有针对性，得3</w:t>
            </w:r>
            <w:r>
              <w:rPr>
                <w:rFonts w:ascii="宋体" w:hAnsi="宋体" w:cs="宋体"/>
                <w:bCs/>
                <w:szCs w:val="21"/>
              </w:rPr>
              <w:t>-</w:t>
            </w:r>
            <w:r>
              <w:rPr>
                <w:rFonts w:hint="eastAsia" w:ascii="宋体" w:hAnsi="宋体" w:cs="宋体"/>
                <w:bCs/>
                <w:szCs w:val="21"/>
              </w:rPr>
              <w:t>4分；</w:t>
            </w:r>
          </w:p>
          <w:p w14:paraId="19D54C29">
            <w:pPr>
              <w:snapToGrid w:val="0"/>
              <w:rPr>
                <w:rFonts w:hint="eastAsia" w:ascii="宋体" w:hAnsi="宋体" w:cs="宋体"/>
                <w:bCs/>
                <w:szCs w:val="21"/>
              </w:rPr>
            </w:pPr>
            <w:r>
              <w:rPr>
                <w:rFonts w:hint="eastAsia" w:ascii="宋体" w:hAnsi="宋体" w:cs="宋体"/>
                <w:bCs/>
                <w:szCs w:val="21"/>
              </w:rPr>
              <w:t>第三档，保证措施一般，得3分。</w:t>
            </w:r>
          </w:p>
        </w:tc>
      </w:tr>
      <w:tr w14:paraId="029B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735" w:type="dxa"/>
            <w:vAlign w:val="center"/>
          </w:tcPr>
          <w:p w14:paraId="33B7A541">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521" w:type="dxa"/>
            <w:gridSpan w:val="2"/>
            <w:vAlign w:val="center"/>
          </w:tcPr>
          <w:p w14:paraId="274B6B88">
            <w:pPr>
              <w:jc w:val="center"/>
              <w:rPr>
                <w:rFonts w:hint="eastAsia" w:ascii="宋体" w:hAnsi="宋体" w:cs="宋体"/>
                <w:bCs/>
                <w:szCs w:val="21"/>
              </w:rPr>
            </w:pPr>
            <w:r>
              <w:rPr>
                <w:rFonts w:hint="eastAsia" w:ascii="宋体" w:hAnsi="宋体" w:cs="宋体"/>
                <w:bCs/>
                <w:szCs w:val="21"/>
              </w:rPr>
              <w:t>评标价</w:t>
            </w:r>
          </w:p>
        </w:tc>
        <w:tc>
          <w:tcPr>
            <w:tcW w:w="850" w:type="dxa"/>
            <w:vAlign w:val="center"/>
          </w:tcPr>
          <w:p w14:paraId="13690DBC">
            <w:pPr>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604" w:type="dxa"/>
            <w:vAlign w:val="center"/>
          </w:tcPr>
          <w:p w14:paraId="4040AA28">
            <w:pPr>
              <w:rPr>
                <w:rFonts w:hint="eastAsia" w:ascii="宋体" w:hAnsi="宋体"/>
                <w:szCs w:val="21"/>
              </w:rPr>
            </w:pPr>
            <w:r>
              <w:rPr>
                <w:rFonts w:hint="eastAsia" w:ascii="宋体" w:hAnsi="宋体"/>
                <w:szCs w:val="21"/>
              </w:rPr>
              <w:t>评标价得分计算公式示例：</w:t>
            </w:r>
          </w:p>
          <w:p w14:paraId="0BCC979A">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42E0A4F8">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3F259682">
            <w:pPr>
              <w:ind w:firstLine="243" w:firstLineChars="116"/>
              <w:rPr>
                <w:rFonts w:hint="eastAsia" w:ascii="宋体" w:hAnsi="宋体"/>
                <w:szCs w:val="21"/>
              </w:rPr>
            </w:pPr>
            <w:r>
              <w:rPr>
                <w:rFonts w:hint="eastAsia" w:ascii="宋体" w:hAnsi="宋体"/>
                <w:szCs w:val="21"/>
              </w:rPr>
              <w:t>其中，F=30；E1=0.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200BDFF5">
            <w:pPr>
              <w:pStyle w:val="2"/>
              <w:rPr>
                <w:rFonts w:hint="eastAsia"/>
                <w:lang w:eastAsia="zh-CN"/>
              </w:rPr>
            </w:pPr>
            <w:r>
              <w:rPr>
                <w:rFonts w:hint="eastAsia"/>
                <w:sz w:val="21"/>
                <w:szCs w:val="21"/>
                <w:lang w:eastAsia="zh-CN"/>
              </w:rPr>
              <w:t>评标价最低得分为0分，评标价得分保留两位小数，第三位四舍五入。</w:t>
            </w:r>
          </w:p>
        </w:tc>
      </w:tr>
    </w:tbl>
    <w:p w14:paraId="1FEEF76B">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3DF3758F">
      <w:pPr>
        <w:rPr>
          <w:rFonts w:hint="eastAsia"/>
        </w:rPr>
      </w:pPr>
      <w:r>
        <w:rPr>
          <w:rFonts w:hint="eastAsia" w:ascii="宋体" w:hAnsi="宋体"/>
          <w:szCs w:val="21"/>
        </w:rPr>
        <w:t>2、服务方案缺项则该项得0分。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F7"/>
    <w:rsid w:val="00461245"/>
    <w:rsid w:val="0053203F"/>
    <w:rsid w:val="00722985"/>
    <w:rsid w:val="00842F8A"/>
    <w:rsid w:val="00E012F7"/>
    <w:rsid w:val="697D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8">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9">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10">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7"/>
    <w:qFormat/>
    <w:uiPriority w:val="99"/>
    <w:pPr>
      <w:ind w:left="153"/>
      <w:jc w:val="left"/>
    </w:pPr>
    <w:rPr>
      <w:rFonts w:ascii="宋体" w:hAnsi="宋体"/>
      <w:kern w:val="0"/>
      <w:sz w:val="23"/>
      <w:szCs w:val="20"/>
      <w:lang w:eastAsia="en-US"/>
    </w:rPr>
  </w:style>
  <w:style w:type="paragraph" w:styleId="3">
    <w:name w:val="Body Text 2"/>
    <w:basedOn w:val="1"/>
    <w:link w:val="39"/>
    <w:semiHidden/>
    <w:unhideWhenUsed/>
    <w:uiPriority w:val="99"/>
    <w:pPr>
      <w:spacing w:after="120" w:line="480" w:lineRule="auto"/>
    </w:p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link w:val="38"/>
    <w:qFormat/>
    <w:uiPriority w:val="99"/>
    <w:pPr>
      <w:widowControl/>
      <w:spacing w:before="100" w:beforeAutospacing="1" w:after="100" w:afterAutospacing="1"/>
      <w:jc w:val="left"/>
    </w:pPr>
    <w:rPr>
      <w:rFonts w:ascii="宋体" w:hAnsi="宋体"/>
      <w:kern w:val="0"/>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4"/>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5"/>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6"/>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7"/>
    <w:semiHidden/>
    <w:uiPriority w:val="9"/>
    <w:rPr>
      <w:rFonts w:cstheme="majorBidi"/>
      <w:color w:val="2F5597" w:themeColor="accent1" w:themeShade="BF"/>
      <w:sz w:val="28"/>
      <w:szCs w:val="28"/>
    </w:rPr>
  </w:style>
  <w:style w:type="character" w:customStyle="1" w:styleId="22">
    <w:name w:val="标题 5 字符"/>
    <w:basedOn w:val="17"/>
    <w:link w:val="8"/>
    <w:semiHidden/>
    <w:uiPriority w:val="9"/>
    <w:rPr>
      <w:rFonts w:cstheme="majorBidi"/>
      <w:color w:val="2F5597" w:themeColor="accent1" w:themeShade="BF"/>
      <w:sz w:val="24"/>
      <w:szCs w:val="24"/>
    </w:rPr>
  </w:style>
  <w:style w:type="character" w:customStyle="1" w:styleId="23">
    <w:name w:val="标题 6 字符"/>
    <w:basedOn w:val="17"/>
    <w:link w:val="9"/>
    <w:semiHidden/>
    <w:uiPriority w:val="9"/>
    <w:rPr>
      <w:rFonts w:cstheme="majorBidi"/>
      <w:b/>
      <w:bCs/>
      <w:color w:val="2F5597" w:themeColor="accent1" w:themeShade="BF"/>
    </w:rPr>
  </w:style>
  <w:style w:type="character" w:customStyle="1" w:styleId="24">
    <w:name w:val="标题 7 字符"/>
    <w:basedOn w:val="17"/>
    <w:link w:val="10"/>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2"/>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正文文本 字符"/>
    <w:basedOn w:val="17"/>
    <w:semiHidden/>
    <w:uiPriority w:val="99"/>
    <w:rPr>
      <w:rFonts w:ascii="Times New Roman" w:hAnsi="Times New Roman" w:eastAsia="宋体" w:cs="Times New Roman"/>
    </w:rPr>
  </w:style>
  <w:style w:type="character" w:customStyle="1" w:styleId="37">
    <w:name w:val="正文文本 字符3"/>
    <w:link w:val="2"/>
    <w:qFormat/>
    <w:locked/>
    <w:uiPriority w:val="99"/>
    <w:rPr>
      <w:rFonts w:ascii="宋体" w:hAnsi="宋体" w:eastAsia="宋体" w:cs="Times New Roman"/>
      <w:kern w:val="0"/>
      <w:sz w:val="23"/>
      <w:szCs w:val="20"/>
      <w:lang w:eastAsia="en-US"/>
    </w:rPr>
  </w:style>
  <w:style w:type="character" w:customStyle="1" w:styleId="38">
    <w:name w:val="普通(网站) 字符2"/>
    <w:link w:val="14"/>
    <w:qFormat/>
    <w:uiPriority w:val="99"/>
    <w:rPr>
      <w:rFonts w:ascii="宋体" w:hAnsi="宋体" w:eastAsia="宋体" w:cs="Times New Roman"/>
      <w:kern w:val="0"/>
      <w:sz w:val="24"/>
      <w:szCs w:val="24"/>
    </w:rPr>
  </w:style>
  <w:style w:type="character" w:customStyle="1" w:styleId="39">
    <w:name w:val="正文文本 2 字符"/>
    <w:basedOn w:val="17"/>
    <w:link w:val="3"/>
    <w:semiHidden/>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4763</Words>
  <Characters>5145</Characters>
  <Lines>259</Lines>
  <Paragraphs>218</Paragraphs>
  <TotalTime>1</TotalTime>
  <ScaleCrop>false</ScaleCrop>
  <LinksUpToDate>false</LinksUpToDate>
  <CharactersWithSpaces>5248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2026-02-10T06:42:00Z</dcterms:created>
  <dc:creator>Administrator</dc:creator>
  <cp:lastModifiedBy>邹嘉兴</cp:lastModifiedBy>
  <dcterms:modified xsi:type="dcterms:W3CDTF">2026-02-10T07:02:58Z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eyJoZGlkIjoiNWRjMDVhMTQ2YTVhOWY5YzJlOTM1ZDFjM2FhMWI2ZTciLCJ1c2VySWQiOiIxNjYyOTM4OTAzIn0=</vt:lpwstr>
  </property>
  <property fmtid="{D5CDD505-2E9C-101B-9397-08002B2CF9AE}" pid="3" name="KSOProductBuildVer">
    <vt:lpwstr>2052-12.1.0.21915</vt:lpwstr>
  </property>
  <property fmtid="{D5CDD505-2E9C-101B-9397-08002B2CF9AE}" pid="4" name="ICV">
    <vt:lpwstr>7C8D0E62E2F14886848E27B387CCF4F6_12</vt:lpwstr>
  </property>
</Properties>
</file>