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DFDC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河北高速公路集团有限公司京哈北线分公司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招标计划表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175"/>
        <w:gridCol w:w="1338"/>
        <w:gridCol w:w="7125"/>
        <w:gridCol w:w="1187"/>
        <w:gridCol w:w="950"/>
        <w:gridCol w:w="703"/>
      </w:tblGrid>
      <w:tr w14:paraId="612C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53" w:type="dxa"/>
            <w:vAlign w:val="center"/>
          </w:tcPr>
          <w:p w14:paraId="536C93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175" w:type="dxa"/>
            <w:vAlign w:val="center"/>
          </w:tcPr>
          <w:p w14:paraId="24FB14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1338" w:type="dxa"/>
            <w:vAlign w:val="center"/>
          </w:tcPr>
          <w:p w14:paraId="4F48EC5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估算</w:t>
            </w:r>
          </w:p>
          <w:p w14:paraId="3BA03E3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7125" w:type="dxa"/>
            <w:vAlign w:val="center"/>
          </w:tcPr>
          <w:p w14:paraId="0D7FB8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项目概况</w:t>
            </w:r>
          </w:p>
        </w:tc>
        <w:tc>
          <w:tcPr>
            <w:tcW w:w="1187" w:type="dxa"/>
            <w:vAlign w:val="center"/>
          </w:tcPr>
          <w:p w14:paraId="77C465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投标人主要资格条件</w:t>
            </w:r>
          </w:p>
        </w:tc>
        <w:tc>
          <w:tcPr>
            <w:tcW w:w="950" w:type="dxa"/>
            <w:vAlign w:val="center"/>
          </w:tcPr>
          <w:p w14:paraId="447E46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预计招标时间</w:t>
            </w:r>
          </w:p>
        </w:tc>
        <w:tc>
          <w:tcPr>
            <w:tcW w:w="703" w:type="dxa"/>
            <w:vAlign w:val="center"/>
          </w:tcPr>
          <w:p w14:paraId="3B6307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 w14:paraId="03F0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Align w:val="center"/>
          </w:tcPr>
          <w:p w14:paraId="15392B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5" w:type="dxa"/>
            <w:vAlign w:val="center"/>
          </w:tcPr>
          <w:p w14:paraId="082B301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京哈北线分公司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2026年度保险服务</w:t>
            </w:r>
          </w:p>
        </w:tc>
        <w:tc>
          <w:tcPr>
            <w:tcW w:w="1338" w:type="dxa"/>
            <w:vAlign w:val="center"/>
          </w:tcPr>
          <w:p w14:paraId="7BE0A5A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7125" w:type="dxa"/>
            <w:vAlign w:val="center"/>
          </w:tcPr>
          <w:p w14:paraId="48B41A1B">
            <w:pPr>
              <w:snapToGrid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京哈北线分公司2026年度保险服务包含公众责任险、团体意外险及车辆保险。</w:t>
            </w:r>
          </w:p>
          <w:p w14:paraId="02751A24">
            <w:pPr>
              <w:snapToGrid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公众责任险：为管辖高速公路（京秦高速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G0121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及清东陵高速S9961共计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65.949km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）投保因管理责任等原因造成被保险人承担赔偿责任的各类事故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扩展承保被保险人在经营业务过程中，由于自然灾害给第三者造成人身伤亡或财产损失，依法应由被保险人承担的经济赔偿责任，保险人按照附加险的约定负责赔偿。</w:t>
            </w:r>
          </w:p>
          <w:p w14:paraId="42B8C57D">
            <w:pPr>
              <w:snapToGrid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团体意外险：为分公司员工（约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330人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）投保意外伤害身故、意外伤害残疾、意外伤害医疗、意外伤害住院津贴、特定交通工具意外伤害身故（残疾）保险责任、突发疾病身故保险金。</w:t>
            </w:r>
          </w:p>
          <w:p w14:paraId="60F97A67">
            <w:pPr>
              <w:snapToGrid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车辆保险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(25辆）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：商业险（机动车损失险、机动车第三责任险、机动车人员责任险）、交强险、车船使用税。</w:t>
            </w:r>
          </w:p>
        </w:tc>
        <w:tc>
          <w:tcPr>
            <w:tcW w:w="1187" w:type="dxa"/>
            <w:vAlign w:val="center"/>
          </w:tcPr>
          <w:p w14:paraId="3EBCB9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投标人须具有有效的营业执照及经营保险业务许可证，并在人员、资金等方面具有相应的服务能力。</w:t>
            </w:r>
          </w:p>
        </w:tc>
        <w:tc>
          <w:tcPr>
            <w:tcW w:w="950" w:type="dxa"/>
            <w:vAlign w:val="center"/>
          </w:tcPr>
          <w:p w14:paraId="69168B7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1月</w:t>
            </w:r>
          </w:p>
        </w:tc>
        <w:tc>
          <w:tcPr>
            <w:tcW w:w="703" w:type="dxa"/>
            <w:vAlign w:val="center"/>
          </w:tcPr>
          <w:p w14:paraId="20F221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B12A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88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Align w:val="center"/>
          </w:tcPr>
          <w:p w14:paraId="1066E30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5" w:type="dxa"/>
            <w:vAlign w:val="center"/>
          </w:tcPr>
          <w:p w14:paraId="658ED7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年车辆维修保养服务</w:t>
            </w:r>
          </w:p>
        </w:tc>
        <w:tc>
          <w:tcPr>
            <w:tcW w:w="1338" w:type="dxa"/>
            <w:vAlign w:val="center"/>
          </w:tcPr>
          <w:p w14:paraId="1EEDD7B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125" w:type="dxa"/>
            <w:vAlign w:val="center"/>
          </w:tcPr>
          <w:p w14:paraId="640C2533">
            <w:pPr>
              <w:snapToGrid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维修保养车辆类型包括大型普通客车、商务车、小型轿车、轻型多用途货车、轻型普通货车、重型非载货专项作业车。</w:t>
            </w:r>
          </w:p>
        </w:tc>
        <w:tc>
          <w:tcPr>
            <w:tcW w:w="1187" w:type="dxa"/>
            <w:vAlign w:val="center"/>
          </w:tcPr>
          <w:p w14:paraId="3C1BB7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投标人具备有效的营业执照，同时投标人须具备二类及以上机动车维修资质，并在人员、设备、场地等方面具有相应的服务能力。</w:t>
            </w:r>
          </w:p>
        </w:tc>
        <w:tc>
          <w:tcPr>
            <w:tcW w:w="950" w:type="dxa"/>
            <w:vAlign w:val="center"/>
          </w:tcPr>
          <w:p w14:paraId="75B005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2026年1月</w:t>
            </w:r>
          </w:p>
        </w:tc>
        <w:tc>
          <w:tcPr>
            <w:tcW w:w="703" w:type="dxa"/>
            <w:vAlign w:val="center"/>
          </w:tcPr>
          <w:p w14:paraId="30CBCF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E293333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注：本计划表所列招标信息均为暂定，仅供潜在投标人参考，最终以实际发出的招标文件为准。</w:t>
      </w:r>
    </w:p>
    <w:p w14:paraId="42230EFB"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（上级部门对招标计划发布另有规定的，从其规定）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03907">
    <w:pPr>
      <w:pStyle w:val="2"/>
      <w:ind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627A5"/>
    <w:rsid w:val="05CA1544"/>
    <w:rsid w:val="067D2B7C"/>
    <w:rsid w:val="06CF38A3"/>
    <w:rsid w:val="0E874403"/>
    <w:rsid w:val="182C3E1D"/>
    <w:rsid w:val="326C3D3C"/>
    <w:rsid w:val="611F7913"/>
    <w:rsid w:val="6A57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564</Characters>
  <Lines>0</Lines>
  <Paragraphs>0</Paragraphs>
  <TotalTime>1</TotalTime>
  <ScaleCrop>false</ScaleCrop>
  <LinksUpToDate>false</LinksUpToDate>
  <CharactersWithSpaces>569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2025-12-25T00:48:00Z</dcterms:created>
  <dc:creator>Administrator</dc:creator>
  <cp:lastModifiedBy>陈颖</cp:lastModifiedBy>
  <dcterms:modified xsi:type="dcterms:W3CDTF">2026-01-26T09:09:38Z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eyJoZGlkIjoiNjQxYzg5ZmYxOWExNGY0Y2MyOGJiN2E1NTM2MmIxZjkiLCJ1c2VySWQiOiIxNjk3NzQ2NzUyIn0=</vt:lpwstr>
  </property>
  <property fmtid="{D5CDD505-2E9C-101B-9397-08002B2CF9AE}" pid="4" name="ICV">
    <vt:lpwstr>0419570440BC4FEFB5D4015B87B9C505_13</vt:lpwstr>
  </property>
</Properties>
</file>