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91AB9">
      <w:pPr>
        <w:spacing w:line="360" w:lineRule="auto"/>
        <w:outlineLvl w:val="2"/>
        <w:rPr>
          <w:rStyle w:val="11"/>
          <w:rFonts w:hint="eastAsia" w:ascii="宋体" w:hAnsi="宋体" w:eastAsia="宋体" w:cs="仿宋"/>
          <w:b/>
        </w:rPr>
      </w:pPr>
      <w:bookmarkStart w:id="1" w:name="_GoBack"/>
      <w:bookmarkEnd w:id="1"/>
      <w:r>
        <w:rPr>
          <w:rStyle w:val="11"/>
          <w:rFonts w:hint="eastAsia" w:ascii="宋体" w:hAnsi="宋体" w:eastAsia="宋体" w:cs="仿宋"/>
          <w:b/>
        </w:rPr>
        <w:t>附件</w:t>
      </w:r>
      <w:r>
        <w:rPr>
          <w:rStyle w:val="11"/>
          <w:rFonts w:hint="eastAsia" w:ascii="宋体" w:hAnsi="宋体" w:eastAsia="宋体" w:cs="仿宋"/>
          <w:b/>
          <w:lang w:val="en-US"/>
        </w:rPr>
        <w:t>1</w:t>
      </w:r>
      <w:r>
        <w:rPr>
          <w:rStyle w:val="11"/>
          <w:rFonts w:hint="eastAsia" w:ascii="宋体" w:hAnsi="宋体" w:eastAsia="宋体" w:cs="仿宋"/>
          <w:b/>
        </w:rPr>
        <w:t>：</w:t>
      </w:r>
      <w:r>
        <w:rPr>
          <w:rFonts w:hint="eastAsia" w:ascii="宋体" w:hAnsi="宋体" w:cs="仿宋"/>
          <w:b/>
          <w:sz w:val="24"/>
        </w:rPr>
        <w:t>资格审查条件</w:t>
      </w:r>
    </w:p>
    <w:p w14:paraId="1E2C2666">
      <w:pPr>
        <w:jc w:val="center"/>
        <w:rPr>
          <w:rStyle w:val="11"/>
          <w:rFonts w:hint="eastAsia" w:ascii="宋体" w:hAnsi="宋体" w:eastAsia="宋体" w:cs="仿宋"/>
          <w:b/>
        </w:rPr>
      </w:pPr>
      <w:r>
        <w:rPr>
          <w:rStyle w:val="11"/>
          <w:rFonts w:hint="eastAsia" w:ascii="宋体" w:hAnsi="宋体" w:eastAsia="宋体" w:cs="仿宋"/>
          <w:b/>
        </w:rPr>
        <w:t>附录1  资格审查条件（资质最低条件）</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869"/>
      </w:tblGrid>
      <w:tr w14:paraId="3AAA37F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869" w:type="dxa"/>
            <w:tcBorders>
              <w:top w:val="single" w:color="auto" w:sz="2" w:space="0"/>
              <w:left w:val="single" w:color="auto" w:sz="4" w:space="0"/>
              <w:bottom w:val="single" w:color="auto" w:sz="6" w:space="0"/>
              <w:right w:val="single" w:color="auto" w:sz="2" w:space="0"/>
            </w:tcBorders>
            <w:noWrap w:val="0"/>
            <w:vAlign w:val="center"/>
          </w:tcPr>
          <w:p w14:paraId="571F6036">
            <w:pPr>
              <w:jc w:val="center"/>
              <w:rPr>
                <w:rFonts w:hint="eastAsia" w:ascii="宋体" w:hAnsi="宋体" w:cs="仿宋"/>
                <w:szCs w:val="21"/>
              </w:rPr>
            </w:pPr>
            <w:r>
              <w:rPr>
                <w:rFonts w:hint="eastAsia" w:ascii="宋体" w:hAnsi="宋体" w:cs="仿宋"/>
                <w:szCs w:val="21"/>
              </w:rPr>
              <w:t>资质要求</w:t>
            </w:r>
          </w:p>
        </w:tc>
      </w:tr>
      <w:tr w14:paraId="079A456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8869" w:type="dxa"/>
            <w:tcBorders>
              <w:left w:val="single" w:color="auto" w:sz="4" w:space="0"/>
            </w:tcBorders>
            <w:noWrap w:val="0"/>
            <w:vAlign w:val="center"/>
          </w:tcPr>
          <w:p w14:paraId="3D56A4C9">
            <w:pPr>
              <w:adjustRightInd w:val="0"/>
              <w:snapToGrid w:val="0"/>
              <w:spacing w:line="360" w:lineRule="exact"/>
              <w:rPr>
                <w:rFonts w:hint="eastAsia" w:ascii="宋体" w:hAnsi="宋体" w:cs="仿宋"/>
                <w:szCs w:val="21"/>
              </w:rPr>
            </w:pPr>
            <w:r>
              <w:rPr>
                <w:rFonts w:hint="eastAsia" w:ascii="宋体" w:hAnsi="宋体" w:cs="仿宋"/>
                <w:szCs w:val="21"/>
              </w:rPr>
              <w:t>1.投标人具有独立法人资格，持有有效的营业执照。</w:t>
            </w:r>
          </w:p>
          <w:p w14:paraId="4416D258">
            <w:pPr>
              <w:adjustRightInd w:val="0"/>
              <w:snapToGrid w:val="0"/>
              <w:spacing w:line="360" w:lineRule="exact"/>
              <w:rPr>
                <w:rFonts w:hint="eastAsia" w:ascii="宋体" w:hAnsi="宋体" w:cs="仿宋"/>
                <w:szCs w:val="21"/>
              </w:rPr>
            </w:pPr>
            <w:r>
              <w:rPr>
                <w:rFonts w:hint="eastAsia" w:ascii="宋体" w:hAnsi="宋体" w:cs="仿宋"/>
                <w:szCs w:val="21"/>
              </w:rPr>
              <w:t>2.投标人具有交通主管部门颁发的</w:t>
            </w:r>
            <w:r>
              <w:rPr>
                <w:rFonts w:hint="eastAsia" w:ascii="宋体" w:hAnsi="宋体" w:cs="仿宋"/>
                <w:szCs w:val="21"/>
                <w:highlight w:val="none"/>
              </w:rPr>
              <w:t>公路工程质量检测甲级资质（或</w:t>
            </w:r>
            <w:r>
              <w:rPr>
                <w:rFonts w:hint="eastAsia" w:ascii="宋体" w:hAnsi="宋体" w:cs="仿宋"/>
                <w:szCs w:val="21"/>
                <w:highlight w:val="none"/>
                <w:lang w:val="en-US" w:eastAsia="zh-CN"/>
              </w:rPr>
              <w:t>公路工程试验检测综合甲级</w:t>
            </w:r>
            <w:r>
              <w:rPr>
                <w:rFonts w:hint="eastAsia" w:ascii="宋体" w:hAnsi="宋体" w:cs="仿宋"/>
                <w:szCs w:val="21"/>
                <w:highlight w:val="none"/>
              </w:rPr>
              <w:t>）证书，</w:t>
            </w:r>
            <w:r>
              <w:rPr>
                <w:rFonts w:hint="eastAsia" w:ascii="宋体" w:hAnsi="宋体" w:cs="仿宋"/>
                <w:szCs w:val="21"/>
                <w:highlight w:val="none"/>
                <w:lang w:val="en-US" w:eastAsia="zh-CN"/>
              </w:rPr>
              <w:t>同时具有省级及以上技术监督部门颁发的CMA计量认证证书</w:t>
            </w:r>
            <w:r>
              <w:rPr>
                <w:rFonts w:hint="eastAsia" w:ascii="宋体" w:hAnsi="宋体" w:cs="仿宋"/>
                <w:szCs w:val="21"/>
                <w:highlight w:val="none"/>
              </w:rPr>
              <w:t>。</w:t>
            </w:r>
          </w:p>
        </w:tc>
      </w:tr>
    </w:tbl>
    <w:p w14:paraId="30DBFE63">
      <w:pPr>
        <w:jc w:val="center"/>
        <w:rPr>
          <w:rStyle w:val="11"/>
          <w:rFonts w:hint="eastAsia" w:ascii="宋体" w:hAnsi="宋体" w:eastAsia="宋体" w:cs="仿宋"/>
          <w:b/>
          <w:sz w:val="18"/>
          <w:szCs w:val="18"/>
        </w:rPr>
      </w:pPr>
    </w:p>
    <w:p w14:paraId="0468F29E">
      <w:pPr>
        <w:jc w:val="center"/>
        <w:rPr>
          <w:rFonts w:hint="eastAsia" w:ascii="宋体" w:hAnsi="宋体" w:cs="仿宋"/>
          <w:b/>
          <w:sz w:val="18"/>
          <w:szCs w:val="18"/>
        </w:rPr>
      </w:pPr>
      <w:r>
        <w:rPr>
          <w:rStyle w:val="11"/>
          <w:rFonts w:hint="eastAsia" w:ascii="宋体" w:hAnsi="宋体" w:eastAsia="宋体" w:cs="仿宋"/>
          <w:b/>
        </w:rPr>
        <w:t>附录2  资格审查条件（</w:t>
      </w:r>
      <w:r>
        <w:rPr>
          <w:rFonts w:hint="eastAsia" w:ascii="宋体" w:hAnsi="宋体" w:cs="仿宋"/>
          <w:b/>
          <w:sz w:val="24"/>
        </w:rPr>
        <w:t>业绩最低要求</w:t>
      </w:r>
      <w:r>
        <w:rPr>
          <w:rStyle w:val="11"/>
          <w:rFonts w:hint="eastAsia" w:ascii="宋体" w:hAnsi="宋体" w:eastAsia="宋体" w:cs="仿宋"/>
          <w:b/>
        </w:rPr>
        <w:t>）</w:t>
      </w:r>
    </w:p>
    <w:tbl>
      <w:tblPr>
        <w:tblStyle w:val="8"/>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4F7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97" w:type="dxa"/>
            <w:noWrap w:val="0"/>
            <w:vAlign w:val="center"/>
          </w:tcPr>
          <w:p w14:paraId="306FCD94">
            <w:pPr>
              <w:jc w:val="center"/>
              <w:rPr>
                <w:rFonts w:hint="eastAsia" w:ascii="宋体" w:hAnsi="宋体" w:cs="仿宋"/>
              </w:rPr>
            </w:pPr>
            <w:r>
              <w:rPr>
                <w:rFonts w:hint="eastAsia" w:ascii="宋体" w:hAnsi="宋体" w:cs="仿宋"/>
              </w:rPr>
              <w:t>业 绩 要 求</w:t>
            </w:r>
          </w:p>
        </w:tc>
      </w:tr>
      <w:tr w14:paraId="128F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897" w:type="dxa"/>
            <w:noWrap w:val="0"/>
            <w:vAlign w:val="center"/>
          </w:tcPr>
          <w:p w14:paraId="77726115">
            <w:pPr>
              <w:ind w:firstLine="420" w:firstLineChars="200"/>
              <w:rPr>
                <w:rFonts w:hint="eastAsia" w:ascii="宋体" w:hAnsi="宋体" w:eastAsia="宋体" w:cs="仿宋"/>
                <w:szCs w:val="21"/>
                <w:lang w:eastAsia="zh-CN"/>
              </w:rPr>
            </w:pPr>
            <w:r>
              <w:rPr>
                <w:rFonts w:hint="eastAsia" w:ascii="宋体" w:hAnsi="宋体" w:cs="仿宋"/>
                <w:szCs w:val="21"/>
              </w:rPr>
              <w:t>近5年内（20</w:t>
            </w:r>
            <w:r>
              <w:rPr>
                <w:rFonts w:hint="eastAsia" w:ascii="宋体" w:hAnsi="宋体" w:cs="仿宋"/>
                <w:szCs w:val="21"/>
                <w:lang w:val="en-US" w:eastAsia="zh-CN"/>
              </w:rPr>
              <w:t>20</w:t>
            </w:r>
            <w:r>
              <w:rPr>
                <w:rFonts w:hint="eastAsia" w:ascii="宋体" w:hAnsi="宋体" w:cs="仿宋"/>
                <w:szCs w:val="21"/>
              </w:rPr>
              <w:t>年</w:t>
            </w:r>
            <w:r>
              <w:rPr>
                <w:rFonts w:hint="eastAsia" w:ascii="宋体" w:hAnsi="宋体" w:cs="仿宋"/>
                <w:szCs w:val="21"/>
                <w:lang w:val="en-US" w:eastAsia="zh-CN"/>
              </w:rPr>
              <w:t>8</w:t>
            </w:r>
            <w:r>
              <w:rPr>
                <w:rFonts w:hint="eastAsia" w:ascii="宋体" w:hAnsi="宋体" w:cs="仿宋"/>
                <w:szCs w:val="21"/>
              </w:rPr>
              <w:t>月1日至今，以</w:t>
            </w:r>
            <w:r>
              <w:rPr>
                <w:rFonts w:hint="eastAsia" w:ascii="宋体" w:hAnsi="宋体" w:cs="仿宋"/>
                <w:szCs w:val="21"/>
                <w:highlight w:val="none"/>
              </w:rPr>
              <w:t>交工</w:t>
            </w:r>
            <w:r>
              <w:rPr>
                <w:rFonts w:hint="eastAsia" w:ascii="宋体" w:hAnsi="宋体" w:cs="仿宋"/>
                <w:szCs w:val="21"/>
              </w:rPr>
              <w:t>时间为准），</w:t>
            </w:r>
            <w:r>
              <w:rPr>
                <w:rFonts w:hint="eastAsia" w:ascii="宋体" w:hAnsi="宋体" w:cs="仿宋"/>
                <w:szCs w:val="21"/>
                <w:highlight w:val="none"/>
              </w:rPr>
              <w:t>至少独立</w:t>
            </w:r>
            <w:r>
              <w:rPr>
                <w:rFonts w:hint="eastAsia" w:ascii="宋体" w:hAnsi="宋体" w:cs="仿宋"/>
                <w:szCs w:val="21"/>
                <w:highlight w:val="none"/>
                <w:lang w:val="en-US" w:eastAsia="zh-CN"/>
              </w:rPr>
              <w:t>完成</w:t>
            </w:r>
            <w:r>
              <w:rPr>
                <w:rFonts w:hint="eastAsia" w:ascii="宋体" w:hAnsi="宋体" w:cs="仿宋"/>
                <w:szCs w:val="21"/>
                <w:highlight w:val="none"/>
              </w:rPr>
              <w:t>过1个</w:t>
            </w:r>
            <w:r>
              <w:rPr>
                <w:rFonts w:hint="eastAsia" w:ascii="宋体" w:hAnsi="宋体" w:cs="仿宋"/>
                <w:szCs w:val="21"/>
                <w:highlight w:val="none"/>
                <w:lang w:val="en-US" w:eastAsia="zh-CN"/>
              </w:rPr>
              <w:t>新建或改扩建</w:t>
            </w:r>
            <w:r>
              <w:rPr>
                <w:rFonts w:hint="eastAsia" w:ascii="宋体" w:hAnsi="宋体" w:cs="仿宋"/>
                <w:szCs w:val="21"/>
                <w:highlight w:val="none"/>
              </w:rPr>
              <w:t>高速公路项目中心试验室或第三方试验检测</w:t>
            </w:r>
            <w:r>
              <w:rPr>
                <w:rFonts w:hint="eastAsia" w:ascii="宋体" w:hAnsi="宋体" w:cs="仿宋"/>
                <w:szCs w:val="21"/>
                <w:highlight w:val="none"/>
                <w:lang w:val="en-US" w:eastAsia="zh-CN"/>
              </w:rPr>
              <w:t>工作</w:t>
            </w:r>
            <w:r>
              <w:rPr>
                <w:rFonts w:hint="eastAsia" w:ascii="宋体" w:hAnsi="宋体" w:cs="仿宋"/>
                <w:szCs w:val="21"/>
                <w:highlight w:val="none"/>
              </w:rPr>
              <w:t>。</w:t>
            </w:r>
          </w:p>
        </w:tc>
      </w:tr>
    </w:tbl>
    <w:p w14:paraId="05E1D9A7">
      <w:pPr>
        <w:jc w:val="center"/>
        <w:rPr>
          <w:rStyle w:val="11"/>
          <w:rFonts w:hint="eastAsia" w:ascii="宋体" w:hAnsi="宋体" w:eastAsia="宋体" w:cs="仿宋"/>
          <w:b/>
          <w:sz w:val="18"/>
          <w:szCs w:val="18"/>
        </w:rPr>
      </w:pPr>
    </w:p>
    <w:p w14:paraId="4F5BF37F">
      <w:pPr>
        <w:jc w:val="center"/>
        <w:rPr>
          <w:rFonts w:hint="eastAsia" w:ascii="宋体" w:hAnsi="宋体" w:cs="仿宋"/>
          <w:b/>
          <w:sz w:val="18"/>
          <w:szCs w:val="18"/>
        </w:rPr>
      </w:pPr>
      <w:r>
        <w:rPr>
          <w:rStyle w:val="11"/>
          <w:rFonts w:hint="eastAsia" w:ascii="宋体" w:hAnsi="宋体" w:eastAsia="宋体" w:cs="仿宋"/>
          <w:b/>
        </w:rPr>
        <w:t>附录3 资格审查条件（信誉最低要求）</w:t>
      </w:r>
    </w:p>
    <w:tbl>
      <w:tblPr>
        <w:tblStyle w:val="8"/>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14:paraId="5D8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08" w:type="dxa"/>
            <w:noWrap w:val="0"/>
            <w:vAlign w:val="center"/>
          </w:tcPr>
          <w:p w14:paraId="31628827">
            <w:pPr>
              <w:jc w:val="center"/>
              <w:rPr>
                <w:rFonts w:hint="eastAsia" w:ascii="宋体" w:hAnsi="宋体" w:cs="仿宋"/>
              </w:rPr>
            </w:pPr>
            <w:r>
              <w:rPr>
                <w:rFonts w:hint="eastAsia" w:ascii="宋体" w:hAnsi="宋体" w:cs="仿宋"/>
              </w:rPr>
              <w:t>信 誉 要 求</w:t>
            </w:r>
          </w:p>
        </w:tc>
      </w:tr>
      <w:tr w14:paraId="7349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08" w:type="dxa"/>
            <w:noWrap w:val="0"/>
            <w:vAlign w:val="center"/>
          </w:tcPr>
          <w:p w14:paraId="48CA2F35">
            <w:pPr>
              <w:spacing w:line="340" w:lineRule="exact"/>
              <w:ind w:firstLine="315" w:firstLineChars="150"/>
              <w:rPr>
                <w:rFonts w:hint="eastAsia" w:ascii="宋体" w:hAnsi="宋体" w:cs="仿宋"/>
              </w:rPr>
            </w:pPr>
            <w:r>
              <w:rPr>
                <w:rFonts w:hint="eastAsia" w:ascii="宋体" w:hAnsi="宋体" w:cs="仿宋"/>
              </w:rPr>
              <w:t>投标人过去1年(202</w:t>
            </w:r>
            <w:r>
              <w:rPr>
                <w:rFonts w:hint="eastAsia" w:ascii="宋体" w:hAnsi="宋体" w:cs="仿宋"/>
                <w:lang w:val="en-US" w:eastAsia="zh-CN"/>
              </w:rPr>
              <w:t>4</w:t>
            </w:r>
            <w:r>
              <w:rPr>
                <w:rFonts w:hint="eastAsia" w:ascii="宋体" w:hAnsi="宋体" w:cs="仿宋"/>
              </w:rPr>
              <w:t>年</w:t>
            </w:r>
            <w:r>
              <w:rPr>
                <w:rFonts w:hint="eastAsia" w:ascii="宋体" w:hAnsi="宋体" w:cs="仿宋"/>
                <w:lang w:val="en-US" w:eastAsia="zh-CN"/>
              </w:rPr>
              <w:t>8</w:t>
            </w:r>
            <w:r>
              <w:rPr>
                <w:rFonts w:hint="eastAsia" w:ascii="宋体" w:hAnsi="宋体" w:cs="仿宋"/>
              </w:rPr>
              <w:t>月1日至今)不曾在</w:t>
            </w:r>
            <w:r>
              <w:rPr>
                <w:rFonts w:hint="eastAsia" w:ascii="宋体" w:hAnsi="宋体" w:cs="仿宋"/>
                <w:szCs w:val="21"/>
                <w:highlight w:val="none"/>
                <w:lang w:val="en-US" w:eastAsia="zh-CN"/>
              </w:rPr>
              <w:t>新建或改扩建</w:t>
            </w:r>
            <w:r>
              <w:rPr>
                <w:rFonts w:hint="eastAsia" w:ascii="宋体" w:hAnsi="宋体" w:cs="仿宋"/>
              </w:rPr>
              <w:t>高速公路项目试验检测合同中违约而被驱逐或因投标人自身的原因而使试验检测合同被解除。</w:t>
            </w:r>
          </w:p>
        </w:tc>
      </w:tr>
    </w:tbl>
    <w:p w14:paraId="1CC73C35">
      <w:pPr>
        <w:rPr>
          <w:rStyle w:val="11"/>
          <w:rFonts w:hint="eastAsia" w:ascii="宋体" w:hAnsi="宋体" w:eastAsia="宋体" w:cs="仿宋"/>
          <w:b/>
          <w:sz w:val="18"/>
          <w:szCs w:val="18"/>
        </w:rPr>
      </w:pPr>
    </w:p>
    <w:p w14:paraId="530EF588">
      <w:pPr>
        <w:jc w:val="center"/>
        <w:rPr>
          <w:rStyle w:val="11"/>
          <w:rFonts w:hint="eastAsia" w:ascii="宋体" w:hAnsi="宋体" w:eastAsia="宋体" w:cs="仿宋"/>
          <w:b/>
        </w:rPr>
      </w:pPr>
      <w:r>
        <w:rPr>
          <w:rStyle w:val="11"/>
          <w:rFonts w:hint="eastAsia" w:ascii="宋体" w:hAnsi="宋体" w:eastAsia="宋体" w:cs="仿宋"/>
          <w:b/>
        </w:rPr>
        <w:t>附录4  资格审查条件（项目负责人最低要求）</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915"/>
        <w:gridCol w:w="709"/>
        <w:gridCol w:w="4471"/>
        <w:gridCol w:w="1817"/>
      </w:tblGrid>
      <w:tr w14:paraId="5F41E3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877" w:type="dxa"/>
            <w:noWrap w:val="0"/>
            <w:vAlign w:val="center"/>
          </w:tcPr>
          <w:p w14:paraId="7705EC93">
            <w:pPr>
              <w:adjustRightInd w:val="0"/>
              <w:snapToGrid w:val="0"/>
              <w:jc w:val="center"/>
              <w:rPr>
                <w:rFonts w:hint="eastAsia" w:ascii="宋体" w:hAnsi="宋体" w:cs="仿宋"/>
                <w:szCs w:val="21"/>
              </w:rPr>
            </w:pPr>
            <w:r>
              <w:rPr>
                <w:rFonts w:hint="eastAsia" w:ascii="宋体" w:hAnsi="宋体" w:cs="仿宋"/>
                <w:szCs w:val="21"/>
              </w:rPr>
              <w:t>序号</w:t>
            </w:r>
          </w:p>
        </w:tc>
        <w:tc>
          <w:tcPr>
            <w:tcW w:w="915" w:type="dxa"/>
            <w:noWrap w:val="0"/>
            <w:vAlign w:val="center"/>
          </w:tcPr>
          <w:p w14:paraId="039DB264">
            <w:pPr>
              <w:adjustRightInd w:val="0"/>
              <w:snapToGrid w:val="0"/>
              <w:jc w:val="center"/>
              <w:rPr>
                <w:rFonts w:hint="eastAsia" w:ascii="宋体" w:hAnsi="宋体" w:cs="仿宋"/>
                <w:szCs w:val="21"/>
              </w:rPr>
            </w:pPr>
            <w:r>
              <w:rPr>
                <w:rFonts w:hint="eastAsia" w:ascii="宋体" w:hAnsi="宋体" w:cs="仿宋"/>
                <w:szCs w:val="21"/>
              </w:rPr>
              <w:t>岗位</w:t>
            </w:r>
          </w:p>
        </w:tc>
        <w:tc>
          <w:tcPr>
            <w:tcW w:w="709" w:type="dxa"/>
            <w:noWrap w:val="0"/>
            <w:vAlign w:val="center"/>
          </w:tcPr>
          <w:p w14:paraId="1AEDF87D">
            <w:pPr>
              <w:adjustRightInd w:val="0"/>
              <w:snapToGrid w:val="0"/>
              <w:jc w:val="center"/>
              <w:rPr>
                <w:rFonts w:hint="eastAsia" w:ascii="宋体" w:hAnsi="宋体" w:cs="仿宋"/>
                <w:szCs w:val="21"/>
              </w:rPr>
            </w:pPr>
            <w:r>
              <w:rPr>
                <w:rFonts w:hint="eastAsia" w:ascii="宋体" w:hAnsi="宋体" w:cs="仿宋"/>
                <w:szCs w:val="21"/>
              </w:rPr>
              <w:t>数量</w:t>
            </w:r>
          </w:p>
        </w:tc>
        <w:tc>
          <w:tcPr>
            <w:tcW w:w="4471" w:type="dxa"/>
            <w:tcBorders>
              <w:right w:val="single" w:color="auto" w:sz="4" w:space="0"/>
            </w:tcBorders>
            <w:noWrap w:val="0"/>
            <w:vAlign w:val="center"/>
          </w:tcPr>
          <w:p w14:paraId="2D4DE90D">
            <w:pPr>
              <w:adjustRightInd w:val="0"/>
              <w:snapToGrid w:val="0"/>
              <w:jc w:val="center"/>
              <w:rPr>
                <w:rFonts w:hint="eastAsia" w:ascii="宋体" w:hAnsi="宋体" w:cs="仿宋"/>
                <w:szCs w:val="21"/>
              </w:rPr>
            </w:pPr>
            <w:r>
              <w:rPr>
                <w:rFonts w:hint="eastAsia" w:ascii="宋体" w:hAnsi="宋体" w:cs="仿宋"/>
                <w:szCs w:val="21"/>
              </w:rPr>
              <w:t>资格标准</w:t>
            </w:r>
          </w:p>
        </w:tc>
        <w:tc>
          <w:tcPr>
            <w:tcW w:w="1817" w:type="dxa"/>
            <w:tcBorders>
              <w:right w:val="single" w:color="auto" w:sz="4" w:space="0"/>
            </w:tcBorders>
            <w:noWrap w:val="0"/>
            <w:vAlign w:val="center"/>
          </w:tcPr>
          <w:p w14:paraId="1FCC56EF">
            <w:pPr>
              <w:adjustRightInd w:val="0"/>
              <w:snapToGrid w:val="0"/>
              <w:jc w:val="center"/>
              <w:rPr>
                <w:rFonts w:hint="eastAsia" w:ascii="宋体" w:hAnsi="宋体" w:cs="仿宋"/>
                <w:szCs w:val="21"/>
              </w:rPr>
            </w:pPr>
            <w:r>
              <w:rPr>
                <w:rFonts w:hint="eastAsia" w:ascii="宋体" w:hAnsi="宋体" w:cs="仿宋"/>
                <w:szCs w:val="21"/>
              </w:rPr>
              <w:t>在岗要求</w:t>
            </w:r>
          </w:p>
        </w:tc>
      </w:tr>
      <w:tr w14:paraId="53559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44" w:hRule="atLeast"/>
          <w:jc w:val="center"/>
        </w:trPr>
        <w:tc>
          <w:tcPr>
            <w:tcW w:w="877" w:type="dxa"/>
            <w:noWrap w:val="0"/>
            <w:vAlign w:val="center"/>
          </w:tcPr>
          <w:p w14:paraId="54C14FE5">
            <w:pPr>
              <w:adjustRightInd w:val="0"/>
              <w:snapToGrid w:val="0"/>
              <w:jc w:val="center"/>
              <w:rPr>
                <w:rFonts w:hint="eastAsia" w:ascii="宋体" w:hAnsi="宋体" w:cs="仿宋"/>
                <w:szCs w:val="21"/>
              </w:rPr>
            </w:pPr>
            <w:r>
              <w:rPr>
                <w:rFonts w:hint="eastAsia" w:ascii="宋体" w:hAnsi="宋体" w:cs="仿宋"/>
                <w:szCs w:val="21"/>
              </w:rPr>
              <w:t>1</w:t>
            </w:r>
          </w:p>
        </w:tc>
        <w:tc>
          <w:tcPr>
            <w:tcW w:w="915" w:type="dxa"/>
            <w:noWrap w:val="0"/>
            <w:vAlign w:val="center"/>
          </w:tcPr>
          <w:p w14:paraId="3C38E3A3">
            <w:pPr>
              <w:widowControl/>
              <w:snapToGrid w:val="0"/>
              <w:spacing w:line="360" w:lineRule="exact"/>
              <w:jc w:val="center"/>
              <w:rPr>
                <w:rFonts w:hint="eastAsia" w:ascii="宋体" w:hAnsi="宋体" w:cs="仿宋"/>
                <w:szCs w:val="21"/>
                <w:highlight w:val="none"/>
              </w:rPr>
            </w:pPr>
            <w:r>
              <w:rPr>
                <w:rFonts w:hint="eastAsia" w:ascii="宋体" w:hAnsi="宋体" w:cs="仿宋"/>
                <w:szCs w:val="21"/>
                <w:highlight w:val="none"/>
              </w:rPr>
              <w:t>项目负责人</w:t>
            </w:r>
          </w:p>
        </w:tc>
        <w:tc>
          <w:tcPr>
            <w:tcW w:w="709" w:type="dxa"/>
            <w:noWrap w:val="0"/>
            <w:vAlign w:val="center"/>
          </w:tcPr>
          <w:p w14:paraId="02949CDB">
            <w:pPr>
              <w:widowControl/>
              <w:snapToGrid w:val="0"/>
              <w:spacing w:line="360" w:lineRule="exact"/>
              <w:jc w:val="center"/>
              <w:rPr>
                <w:rFonts w:hint="eastAsia" w:ascii="宋体" w:hAnsi="宋体" w:cs="仿宋"/>
                <w:szCs w:val="21"/>
                <w:highlight w:val="none"/>
              </w:rPr>
            </w:pPr>
            <w:r>
              <w:rPr>
                <w:rFonts w:hint="eastAsia" w:ascii="宋体" w:hAnsi="宋体" w:cs="仿宋"/>
                <w:szCs w:val="21"/>
                <w:highlight w:val="none"/>
              </w:rPr>
              <w:t>1</w:t>
            </w:r>
          </w:p>
        </w:tc>
        <w:tc>
          <w:tcPr>
            <w:tcW w:w="4471" w:type="dxa"/>
            <w:tcBorders>
              <w:right w:val="single" w:color="auto" w:sz="4" w:space="0"/>
            </w:tcBorders>
            <w:noWrap w:val="0"/>
            <w:vAlign w:val="center"/>
          </w:tcPr>
          <w:p w14:paraId="78362BD7">
            <w:pPr>
              <w:widowControl/>
              <w:snapToGrid w:val="0"/>
              <w:spacing w:line="360" w:lineRule="exact"/>
              <w:jc w:val="left"/>
              <w:rPr>
                <w:rFonts w:hint="eastAsia" w:ascii="宋体" w:hAnsi="宋体" w:cs="仿宋"/>
                <w:szCs w:val="21"/>
                <w:highlight w:val="none"/>
              </w:rPr>
            </w:pPr>
            <w:r>
              <w:rPr>
                <w:rFonts w:hint="eastAsia" w:ascii="宋体" w:hAnsi="宋体" w:cs="仿宋"/>
                <w:szCs w:val="21"/>
                <w:highlight w:val="none"/>
              </w:rPr>
              <w:t>高级工程师及以上职称。</w:t>
            </w:r>
          </w:p>
          <w:p w14:paraId="0150DF5C">
            <w:pPr>
              <w:widowControl/>
              <w:snapToGrid w:val="0"/>
              <w:spacing w:line="360" w:lineRule="exact"/>
              <w:jc w:val="left"/>
              <w:rPr>
                <w:rFonts w:hint="default" w:ascii="宋体" w:hAnsi="宋体" w:cs="仿宋"/>
                <w:szCs w:val="21"/>
                <w:highlight w:val="none"/>
                <w:lang w:val="en-US" w:eastAsia="zh-CN"/>
              </w:rPr>
            </w:pPr>
            <w:r>
              <w:rPr>
                <w:rFonts w:hint="eastAsia" w:ascii="宋体" w:hAnsi="宋体" w:cs="仿宋"/>
                <w:szCs w:val="21"/>
                <w:highlight w:val="none"/>
                <w:lang w:eastAsia="zh-CN"/>
              </w:rPr>
              <w:t>具有交通运输部工程质量监督局颁发的试验检测工程师资格证书，或交通运输部职业资格中心颁发的公路水运工程试验检测师资格证书。</w:t>
            </w:r>
          </w:p>
          <w:p w14:paraId="20EF0B2B">
            <w:pPr>
              <w:widowControl/>
              <w:snapToGrid w:val="0"/>
              <w:spacing w:line="360" w:lineRule="exact"/>
              <w:jc w:val="left"/>
              <w:rPr>
                <w:rFonts w:hint="eastAsia" w:ascii="宋体" w:hAnsi="宋体" w:cs="仿宋"/>
                <w:szCs w:val="21"/>
                <w:highlight w:val="none"/>
              </w:rPr>
            </w:pPr>
            <w:r>
              <w:rPr>
                <w:rFonts w:hint="eastAsia" w:ascii="宋体" w:hAnsi="宋体" w:cs="仿宋"/>
                <w:szCs w:val="21"/>
                <w:highlight w:val="none"/>
              </w:rPr>
              <w:t>近5年内（20</w:t>
            </w:r>
            <w:r>
              <w:rPr>
                <w:rFonts w:hint="eastAsia" w:ascii="宋体" w:hAnsi="宋体" w:cs="仿宋"/>
                <w:szCs w:val="21"/>
                <w:highlight w:val="none"/>
                <w:lang w:val="en-US" w:eastAsia="zh-CN"/>
              </w:rPr>
              <w:t>20</w:t>
            </w:r>
            <w:r>
              <w:rPr>
                <w:rFonts w:hint="eastAsia" w:ascii="宋体" w:hAnsi="宋体" w:cs="仿宋"/>
                <w:szCs w:val="21"/>
                <w:highlight w:val="none"/>
              </w:rPr>
              <w:t>年</w:t>
            </w:r>
            <w:r>
              <w:rPr>
                <w:rFonts w:hint="eastAsia" w:ascii="宋体" w:hAnsi="宋体" w:cs="仿宋"/>
                <w:szCs w:val="21"/>
                <w:highlight w:val="none"/>
                <w:lang w:val="en-US" w:eastAsia="zh-CN"/>
              </w:rPr>
              <w:t>8</w:t>
            </w:r>
            <w:r>
              <w:rPr>
                <w:rFonts w:hint="eastAsia" w:ascii="宋体" w:hAnsi="宋体" w:cs="仿宋"/>
                <w:szCs w:val="21"/>
                <w:highlight w:val="none"/>
              </w:rPr>
              <w:t>月1日至今，以交工时间为准）担任过1个</w:t>
            </w:r>
            <w:r>
              <w:rPr>
                <w:rFonts w:hint="eastAsia" w:ascii="宋体" w:hAnsi="宋体" w:cs="仿宋"/>
                <w:szCs w:val="21"/>
                <w:highlight w:val="none"/>
                <w:lang w:val="en-US" w:eastAsia="zh-CN"/>
              </w:rPr>
              <w:t>新建或改扩建</w:t>
            </w:r>
            <w:r>
              <w:rPr>
                <w:rFonts w:hint="eastAsia" w:ascii="宋体" w:hAnsi="宋体" w:cs="仿宋"/>
                <w:szCs w:val="21"/>
                <w:highlight w:val="none"/>
              </w:rPr>
              <w:t>高速公路项目中心试验室或第三方试验检测的项目负责人或技术负责人。</w:t>
            </w:r>
          </w:p>
        </w:tc>
        <w:tc>
          <w:tcPr>
            <w:tcW w:w="1817" w:type="dxa"/>
            <w:tcBorders>
              <w:right w:val="single" w:color="auto" w:sz="4" w:space="0"/>
            </w:tcBorders>
            <w:noWrap w:val="0"/>
            <w:vAlign w:val="center"/>
          </w:tcPr>
          <w:p w14:paraId="2462DED4">
            <w:pPr>
              <w:widowControl/>
              <w:snapToGrid w:val="0"/>
              <w:spacing w:line="360" w:lineRule="exact"/>
              <w:jc w:val="left"/>
              <w:rPr>
                <w:rFonts w:hint="eastAsia" w:ascii="宋体" w:hAnsi="宋体" w:cs="仿宋"/>
                <w:szCs w:val="21"/>
              </w:rPr>
            </w:pPr>
            <w:r>
              <w:rPr>
                <w:rFonts w:hint="eastAsia" w:ascii="宋体" w:hAnsi="宋体" w:cs="仿宋"/>
                <w:szCs w:val="21"/>
              </w:rPr>
              <w:t>目前未在其他项目上任职，或虽在其他项目上任职但本项目中标后能够从其他项目撤离，并能在本项目履约。</w:t>
            </w:r>
          </w:p>
        </w:tc>
      </w:tr>
    </w:tbl>
    <w:p w14:paraId="21E9EF92">
      <w:pPr>
        <w:spacing w:line="500" w:lineRule="exact"/>
        <w:outlineLvl w:val="2"/>
        <w:rPr>
          <w:rStyle w:val="11"/>
          <w:rFonts w:hint="eastAsia" w:ascii="宋体" w:hAnsi="宋体" w:eastAsia="宋体" w:cs="仿宋"/>
          <w:b/>
        </w:rPr>
      </w:pPr>
      <w:r>
        <w:rPr>
          <w:rStyle w:val="11"/>
          <w:rFonts w:hint="eastAsia" w:ascii="宋体" w:hAnsi="宋体" w:eastAsia="宋体" w:cs="仿宋"/>
          <w:b/>
        </w:rPr>
        <w:br w:type="page"/>
      </w:r>
      <w:r>
        <w:rPr>
          <w:rStyle w:val="11"/>
          <w:rFonts w:hint="eastAsia" w:ascii="宋体" w:hAnsi="宋体" w:eastAsia="宋体" w:cs="仿宋"/>
          <w:b/>
        </w:rPr>
        <w:t>附件</w:t>
      </w:r>
      <w:r>
        <w:rPr>
          <w:rStyle w:val="11"/>
          <w:rFonts w:hint="eastAsia" w:ascii="宋体" w:hAnsi="宋体" w:eastAsia="宋体" w:cs="仿宋"/>
          <w:b/>
          <w:lang w:val="en-US"/>
        </w:rPr>
        <w:t>2</w:t>
      </w:r>
      <w:r>
        <w:rPr>
          <w:rStyle w:val="11"/>
          <w:rFonts w:hint="eastAsia" w:ascii="宋体" w:hAnsi="宋体" w:eastAsia="宋体" w:cs="仿宋"/>
          <w:b/>
        </w:rPr>
        <w:t xml:space="preserve"> 评标办法</w:t>
      </w:r>
    </w:p>
    <w:p w14:paraId="688415BC">
      <w:pPr>
        <w:pStyle w:val="3"/>
        <w:snapToGrid w:val="0"/>
        <w:spacing w:before="120" w:after="120" w:line="240" w:lineRule="auto"/>
        <w:rPr>
          <w:rFonts w:hint="eastAsia" w:ascii="宋体" w:hAnsi="宋体" w:cs="仿宋"/>
          <w:sz w:val="24"/>
          <w:szCs w:val="24"/>
        </w:rPr>
      </w:pPr>
      <w:bookmarkStart w:id="0" w:name="_Toc514824391"/>
      <w:r>
        <w:rPr>
          <w:rFonts w:hint="eastAsia" w:ascii="宋体" w:hAnsi="宋体" w:cs="仿宋"/>
          <w:sz w:val="24"/>
          <w:szCs w:val="24"/>
        </w:rPr>
        <w:t>评标办法前附表</w:t>
      </w:r>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1"/>
        <w:gridCol w:w="1400"/>
        <w:gridCol w:w="7117"/>
      </w:tblGrid>
      <w:tr w14:paraId="1DFB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2301" w:type="dxa"/>
            <w:gridSpan w:val="2"/>
            <w:noWrap w:val="0"/>
            <w:vAlign w:val="center"/>
          </w:tcPr>
          <w:p w14:paraId="49E45508">
            <w:pPr>
              <w:pStyle w:val="7"/>
              <w:adjustRightInd w:val="0"/>
              <w:snapToGrid w:val="0"/>
              <w:spacing w:before="0" w:beforeAutospacing="0" w:after="0" w:afterAutospacing="0"/>
              <w:jc w:val="center"/>
              <w:rPr>
                <w:rFonts w:hint="eastAsia" w:cs="仿宋"/>
                <w:sz w:val="21"/>
                <w:szCs w:val="21"/>
              </w:rPr>
            </w:pPr>
            <w:r>
              <w:rPr>
                <w:rFonts w:hint="eastAsia" w:cs="仿宋"/>
                <w:b/>
                <w:sz w:val="21"/>
                <w:szCs w:val="21"/>
              </w:rPr>
              <w:t>条款号</w:t>
            </w:r>
          </w:p>
        </w:tc>
        <w:tc>
          <w:tcPr>
            <w:tcW w:w="7117" w:type="dxa"/>
            <w:noWrap w:val="0"/>
            <w:vAlign w:val="center"/>
          </w:tcPr>
          <w:p w14:paraId="63C5C91F">
            <w:pPr>
              <w:pStyle w:val="7"/>
              <w:adjustRightInd w:val="0"/>
              <w:snapToGrid w:val="0"/>
              <w:spacing w:before="0" w:beforeAutospacing="0" w:after="0" w:afterAutospacing="0"/>
              <w:jc w:val="center"/>
              <w:rPr>
                <w:rFonts w:hint="eastAsia" w:cs="仿宋"/>
                <w:sz w:val="21"/>
                <w:szCs w:val="21"/>
              </w:rPr>
            </w:pPr>
            <w:r>
              <w:rPr>
                <w:rFonts w:hint="eastAsia" w:cs="仿宋"/>
                <w:b/>
                <w:sz w:val="21"/>
                <w:szCs w:val="21"/>
              </w:rPr>
              <w:t>评审因素与标准</w:t>
            </w:r>
          </w:p>
        </w:tc>
      </w:tr>
      <w:tr w14:paraId="6DA6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3" w:hRule="atLeast"/>
          <w:jc w:val="center"/>
        </w:trPr>
        <w:tc>
          <w:tcPr>
            <w:tcW w:w="901" w:type="dxa"/>
            <w:noWrap w:val="0"/>
            <w:vAlign w:val="center"/>
          </w:tcPr>
          <w:p w14:paraId="0361A7BD">
            <w:pPr>
              <w:pStyle w:val="7"/>
              <w:adjustRightInd w:val="0"/>
              <w:snapToGrid w:val="0"/>
              <w:spacing w:before="0" w:beforeAutospacing="0" w:after="0" w:afterAutospacing="0"/>
              <w:jc w:val="center"/>
              <w:rPr>
                <w:rFonts w:hint="eastAsia" w:cs="仿宋"/>
                <w:kern w:val="2"/>
                <w:sz w:val="21"/>
                <w:szCs w:val="21"/>
              </w:rPr>
            </w:pPr>
            <w:r>
              <w:rPr>
                <w:rFonts w:hint="eastAsia" w:cs="仿宋"/>
                <w:kern w:val="2"/>
                <w:sz w:val="21"/>
                <w:szCs w:val="21"/>
              </w:rPr>
              <w:t>1</w:t>
            </w:r>
          </w:p>
        </w:tc>
        <w:tc>
          <w:tcPr>
            <w:tcW w:w="1400" w:type="dxa"/>
            <w:noWrap w:val="0"/>
            <w:vAlign w:val="center"/>
          </w:tcPr>
          <w:p w14:paraId="3F4536C1">
            <w:pPr>
              <w:pStyle w:val="7"/>
              <w:adjustRightInd w:val="0"/>
              <w:snapToGrid w:val="0"/>
              <w:spacing w:before="0" w:beforeAutospacing="0" w:after="0" w:afterAutospacing="0"/>
              <w:jc w:val="center"/>
              <w:rPr>
                <w:rFonts w:hint="eastAsia" w:cs="仿宋"/>
                <w:kern w:val="2"/>
                <w:sz w:val="21"/>
                <w:szCs w:val="21"/>
              </w:rPr>
            </w:pPr>
            <w:r>
              <w:rPr>
                <w:rFonts w:hint="eastAsia" w:cs="仿宋"/>
                <w:kern w:val="2"/>
                <w:sz w:val="21"/>
                <w:szCs w:val="21"/>
              </w:rPr>
              <w:t>评标办法</w:t>
            </w:r>
          </w:p>
        </w:tc>
        <w:tc>
          <w:tcPr>
            <w:tcW w:w="7117" w:type="dxa"/>
            <w:noWrap w:val="0"/>
            <w:vAlign w:val="center"/>
          </w:tcPr>
          <w:p w14:paraId="5430BA3F">
            <w:pPr>
              <w:spacing w:line="400" w:lineRule="exact"/>
              <w:jc w:val="left"/>
              <w:rPr>
                <w:rFonts w:hint="eastAsia" w:ascii="宋体" w:hAnsi="宋体" w:cs="仿宋"/>
                <w:szCs w:val="21"/>
              </w:rPr>
            </w:pPr>
            <w:r>
              <w:rPr>
                <w:rFonts w:hint="eastAsia" w:ascii="宋体" w:hAnsi="宋体" w:cs="仿宋"/>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7C790D2E">
            <w:pPr>
              <w:spacing w:line="400" w:lineRule="exact"/>
              <w:jc w:val="left"/>
              <w:rPr>
                <w:rFonts w:hint="eastAsia" w:ascii="宋体" w:hAnsi="宋体" w:cs="仿宋"/>
                <w:szCs w:val="21"/>
              </w:rPr>
            </w:pPr>
            <w:r>
              <w:rPr>
                <w:rFonts w:hint="eastAsia" w:ascii="宋体" w:hAnsi="宋体" w:cs="仿宋"/>
                <w:szCs w:val="21"/>
              </w:rPr>
              <w:t>（1）评标价低的投标人优先；</w:t>
            </w:r>
          </w:p>
          <w:p w14:paraId="1532F096">
            <w:pPr>
              <w:spacing w:line="400" w:lineRule="exact"/>
              <w:jc w:val="left"/>
              <w:rPr>
                <w:rFonts w:hint="eastAsia" w:ascii="宋体" w:hAnsi="宋体" w:cs="仿宋"/>
                <w:szCs w:val="21"/>
              </w:rPr>
            </w:pPr>
            <w:r>
              <w:rPr>
                <w:rFonts w:hint="eastAsia" w:ascii="宋体" w:hAnsi="宋体" w:cs="仿宋"/>
                <w:szCs w:val="21"/>
              </w:rPr>
              <w:t>（2）技术建议书得分较高的投标人优先；</w:t>
            </w:r>
          </w:p>
          <w:p w14:paraId="00071F4C">
            <w:pPr>
              <w:spacing w:line="400" w:lineRule="exact"/>
              <w:jc w:val="left"/>
              <w:rPr>
                <w:rFonts w:hint="eastAsia" w:ascii="宋体" w:hAnsi="宋体" w:cs="仿宋"/>
                <w:szCs w:val="21"/>
              </w:rPr>
            </w:pPr>
            <w:r>
              <w:rPr>
                <w:rFonts w:hint="eastAsia" w:ascii="宋体" w:hAnsi="宋体" w:cs="仿宋"/>
                <w:szCs w:val="21"/>
              </w:rPr>
              <w:t>（3）投标人满足资格审查条件(业绩最低要求)的业绩累计金额高的优先。</w:t>
            </w:r>
          </w:p>
        </w:tc>
      </w:tr>
      <w:tr w14:paraId="6C52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jc w:val="center"/>
        </w:trPr>
        <w:tc>
          <w:tcPr>
            <w:tcW w:w="901" w:type="dxa"/>
            <w:noWrap w:val="0"/>
            <w:vAlign w:val="center"/>
          </w:tcPr>
          <w:p w14:paraId="52C53989">
            <w:pPr>
              <w:pStyle w:val="7"/>
              <w:adjustRightInd w:val="0"/>
              <w:snapToGrid w:val="0"/>
              <w:spacing w:before="0" w:beforeAutospacing="0" w:after="0" w:afterAutospacing="0"/>
              <w:jc w:val="center"/>
              <w:rPr>
                <w:rFonts w:hint="eastAsia" w:cs="仿宋"/>
                <w:kern w:val="2"/>
                <w:sz w:val="21"/>
                <w:szCs w:val="21"/>
              </w:rPr>
            </w:pPr>
            <w:r>
              <w:rPr>
                <w:rFonts w:hint="eastAsia" w:cs="仿宋"/>
                <w:kern w:val="2"/>
                <w:sz w:val="21"/>
                <w:szCs w:val="21"/>
              </w:rPr>
              <w:t>2.1.1</w:t>
            </w:r>
          </w:p>
          <w:p w14:paraId="11E5A73D">
            <w:pPr>
              <w:pStyle w:val="7"/>
              <w:adjustRightInd w:val="0"/>
              <w:snapToGrid w:val="0"/>
              <w:spacing w:before="0" w:beforeAutospacing="0" w:after="0" w:afterAutospacing="0"/>
              <w:jc w:val="center"/>
              <w:rPr>
                <w:rFonts w:hint="eastAsia" w:cs="仿宋"/>
                <w:kern w:val="2"/>
                <w:sz w:val="21"/>
                <w:szCs w:val="21"/>
              </w:rPr>
            </w:pPr>
            <w:r>
              <w:rPr>
                <w:rFonts w:hint="eastAsia" w:cs="仿宋"/>
                <w:kern w:val="2"/>
                <w:sz w:val="21"/>
                <w:szCs w:val="21"/>
              </w:rPr>
              <w:t>2.1.3</w:t>
            </w:r>
          </w:p>
        </w:tc>
        <w:tc>
          <w:tcPr>
            <w:tcW w:w="1400" w:type="dxa"/>
            <w:noWrap w:val="0"/>
            <w:vAlign w:val="center"/>
          </w:tcPr>
          <w:p w14:paraId="72CAF216">
            <w:pPr>
              <w:pStyle w:val="7"/>
              <w:adjustRightInd w:val="0"/>
              <w:snapToGrid w:val="0"/>
              <w:spacing w:before="0" w:beforeAutospacing="0" w:after="0" w:afterAutospacing="0"/>
              <w:jc w:val="center"/>
              <w:rPr>
                <w:rFonts w:hint="eastAsia" w:cs="仿宋"/>
                <w:kern w:val="2"/>
                <w:sz w:val="21"/>
                <w:szCs w:val="21"/>
              </w:rPr>
            </w:pPr>
            <w:r>
              <w:rPr>
                <w:rFonts w:hint="eastAsia" w:cs="仿宋"/>
                <w:kern w:val="2"/>
                <w:sz w:val="21"/>
                <w:szCs w:val="21"/>
              </w:rPr>
              <w:t>形式评审与响应性评审标准</w:t>
            </w:r>
          </w:p>
        </w:tc>
        <w:tc>
          <w:tcPr>
            <w:tcW w:w="7117" w:type="dxa"/>
            <w:noWrap w:val="0"/>
            <w:vAlign w:val="center"/>
          </w:tcPr>
          <w:p w14:paraId="2FFE359C">
            <w:pPr>
              <w:spacing w:line="276" w:lineRule="auto"/>
              <w:jc w:val="left"/>
              <w:rPr>
                <w:rFonts w:hint="eastAsia" w:ascii="宋体" w:hAnsi="宋体" w:cs="仿宋"/>
                <w:szCs w:val="21"/>
              </w:rPr>
            </w:pPr>
            <w:r>
              <w:rPr>
                <w:rFonts w:hint="eastAsia" w:ascii="宋体" w:hAnsi="宋体" w:cs="仿宋"/>
                <w:b/>
                <w:bCs/>
                <w:szCs w:val="21"/>
              </w:rPr>
              <w:t>第一个信封（商务文件）评审标准：</w:t>
            </w:r>
            <w:r>
              <w:rPr>
                <w:rFonts w:hint="eastAsia" w:ascii="宋体" w:hAnsi="宋体" w:cs="仿宋"/>
                <w:szCs w:val="21"/>
              </w:rPr>
              <w:t xml:space="preserve"> </w:t>
            </w:r>
          </w:p>
          <w:p w14:paraId="3D8A81CE">
            <w:pPr>
              <w:spacing w:line="276" w:lineRule="auto"/>
              <w:jc w:val="left"/>
              <w:rPr>
                <w:rFonts w:hint="eastAsia" w:ascii="宋体" w:hAnsi="宋体" w:cs="仿宋"/>
                <w:szCs w:val="21"/>
              </w:rPr>
            </w:pPr>
            <w:r>
              <w:rPr>
                <w:rFonts w:hint="eastAsia" w:ascii="宋体" w:hAnsi="宋体" w:cs="仿宋"/>
                <w:szCs w:val="21"/>
              </w:rPr>
              <w:t>（1）投标文件按照招标文件规定的格式、内容填写，字迹清晰可辨：</w:t>
            </w:r>
          </w:p>
          <w:p w14:paraId="5952C40D">
            <w:pPr>
              <w:spacing w:line="276" w:lineRule="auto"/>
              <w:jc w:val="left"/>
              <w:rPr>
                <w:rFonts w:hint="eastAsia" w:ascii="宋体" w:hAnsi="宋体" w:cs="仿宋"/>
                <w:szCs w:val="21"/>
              </w:rPr>
            </w:pPr>
            <w:r>
              <w:rPr>
                <w:rFonts w:hint="eastAsia" w:ascii="宋体" w:hAnsi="宋体" w:cs="仿宋"/>
                <w:szCs w:val="21"/>
              </w:rPr>
              <w:t>a．投标函按招标文件规定填报了项目名称、补遗书编号（如有）、服务期限、项目负责人、质量要求、安全目标等信息；</w:t>
            </w:r>
          </w:p>
          <w:p w14:paraId="738DF1D7">
            <w:pPr>
              <w:spacing w:line="276" w:lineRule="auto"/>
              <w:jc w:val="left"/>
              <w:rPr>
                <w:rFonts w:hint="eastAsia" w:ascii="宋体" w:hAnsi="宋体" w:cs="仿宋"/>
                <w:szCs w:val="21"/>
              </w:rPr>
            </w:pPr>
            <w:r>
              <w:rPr>
                <w:rFonts w:hint="eastAsia" w:ascii="宋体" w:hAnsi="宋体" w:cs="仿宋"/>
                <w:szCs w:val="21"/>
              </w:rPr>
              <w:t>b．投标文件组成齐全完整，内容均按规定填写。</w:t>
            </w:r>
          </w:p>
          <w:p w14:paraId="7BDBEA21">
            <w:pPr>
              <w:spacing w:line="276" w:lineRule="auto"/>
              <w:jc w:val="left"/>
              <w:rPr>
                <w:rFonts w:hint="eastAsia" w:ascii="宋体" w:hAnsi="宋体" w:cs="仿宋"/>
                <w:szCs w:val="21"/>
              </w:rPr>
            </w:pPr>
            <w:r>
              <w:rPr>
                <w:rFonts w:hint="eastAsia" w:ascii="宋体" w:hAnsi="宋体" w:cs="仿宋"/>
                <w:szCs w:val="21"/>
              </w:rPr>
              <w:t xml:space="preserve">（2）投标文件上法定代表人或其委托代理人的签字、投标人的单位盖章齐全，符合招标文件规定。 </w:t>
            </w:r>
          </w:p>
          <w:p w14:paraId="20EBEB52">
            <w:pPr>
              <w:spacing w:line="276" w:lineRule="auto"/>
              <w:jc w:val="left"/>
              <w:rPr>
                <w:rFonts w:hint="eastAsia" w:ascii="宋体" w:hAnsi="宋体" w:cs="仿宋"/>
                <w:szCs w:val="21"/>
              </w:rPr>
            </w:pPr>
            <w:r>
              <w:rPr>
                <w:rFonts w:hint="eastAsia" w:ascii="宋体" w:hAnsi="宋体" w:cs="仿宋"/>
                <w:szCs w:val="21"/>
              </w:rPr>
              <w:t>（3）投标人按照招标文件的规定提供了投标保证金，并符合投标人须知前附表3.4.1项的相关规定。</w:t>
            </w:r>
          </w:p>
          <w:p w14:paraId="37EE1170">
            <w:pPr>
              <w:spacing w:line="276" w:lineRule="auto"/>
              <w:jc w:val="left"/>
              <w:rPr>
                <w:rFonts w:hint="eastAsia" w:ascii="宋体" w:hAnsi="宋体" w:cs="仿宋"/>
                <w:szCs w:val="21"/>
              </w:rPr>
            </w:pPr>
            <w:r>
              <w:rPr>
                <w:rFonts w:hint="eastAsia" w:ascii="宋体" w:hAnsi="宋体" w:cs="仿宋"/>
                <w:szCs w:val="21"/>
              </w:rPr>
              <w:t>（4）若投标人法定代表人授权委托代理人签署投标文件的，须提交授权委托书，</w:t>
            </w:r>
            <w:r>
              <w:rPr>
                <w:rFonts w:hint="eastAsia" w:ascii="宋体" w:hAnsi="宋体"/>
                <w:szCs w:val="21"/>
              </w:rPr>
              <w:t>授权委托书符合招标文件规定。</w:t>
            </w:r>
          </w:p>
          <w:p w14:paraId="282C59ED">
            <w:pPr>
              <w:spacing w:line="276" w:lineRule="auto"/>
              <w:jc w:val="left"/>
              <w:rPr>
                <w:rFonts w:hint="eastAsia" w:ascii="宋体" w:hAnsi="宋体" w:cs="仿宋"/>
                <w:szCs w:val="21"/>
              </w:rPr>
            </w:pPr>
            <w:r>
              <w:rPr>
                <w:rFonts w:hint="eastAsia" w:ascii="宋体" w:hAnsi="宋体" w:cs="仿宋"/>
                <w:szCs w:val="21"/>
              </w:rPr>
              <w:t>（5）若投标人法定代表人亲自签署投标文件的，提供了法定代表人身份证明，法定代表人身份证明符合招标文件规定。</w:t>
            </w:r>
          </w:p>
          <w:p w14:paraId="45EE0D59">
            <w:pPr>
              <w:pStyle w:val="4"/>
              <w:spacing w:after="0"/>
              <w:rPr>
                <w:rFonts w:hint="eastAsia"/>
              </w:rPr>
            </w:pPr>
            <w:r>
              <w:rPr>
                <w:rFonts w:hint="eastAsia" w:ascii="宋体" w:hAnsi="宋体" w:cs="宋体"/>
                <w:kern w:val="0"/>
                <w:szCs w:val="21"/>
              </w:rPr>
              <w:t>（6）</w:t>
            </w:r>
            <w:r>
              <w:rPr>
                <w:rFonts w:hint="eastAsia"/>
              </w:rPr>
              <w:t>投标人未以联合体形式投标。</w:t>
            </w:r>
          </w:p>
          <w:p w14:paraId="7C232087">
            <w:pPr>
              <w:snapToGrid w:val="0"/>
              <w:spacing w:line="276" w:lineRule="auto"/>
              <w:rPr>
                <w:rFonts w:hint="eastAsia" w:ascii="宋体" w:hAnsi="宋体" w:cs="宋体"/>
                <w:kern w:val="0"/>
                <w:sz w:val="20"/>
                <w:szCs w:val="21"/>
              </w:rPr>
            </w:pPr>
            <w:r>
              <w:rPr>
                <w:rFonts w:hint="eastAsia" w:ascii="宋体" w:hAnsi="宋体" w:cs="宋体"/>
                <w:kern w:val="0"/>
                <w:szCs w:val="21"/>
              </w:rPr>
              <w:t>（7）</w:t>
            </w:r>
            <w:r>
              <w:rPr>
                <w:rFonts w:hint="eastAsia" w:ascii="宋体" w:hAnsi="宋体"/>
                <w:szCs w:val="21"/>
              </w:rPr>
              <w:t>投标人</w:t>
            </w:r>
            <w:r>
              <w:rPr>
                <w:rFonts w:hint="eastAsia" w:ascii="宋体" w:hAnsi="宋体" w:cs="宋体"/>
                <w:kern w:val="0"/>
                <w:szCs w:val="21"/>
              </w:rPr>
              <w:t>未对本项目提出分包计划。</w:t>
            </w:r>
          </w:p>
          <w:p w14:paraId="0EBC59BE">
            <w:pPr>
              <w:spacing w:line="276" w:lineRule="auto"/>
              <w:jc w:val="left"/>
              <w:rPr>
                <w:rFonts w:hint="eastAsia" w:ascii="宋体" w:hAnsi="宋体" w:cs="仿宋"/>
                <w:szCs w:val="21"/>
              </w:rPr>
            </w:pPr>
            <w:r>
              <w:rPr>
                <w:rFonts w:hint="eastAsia" w:ascii="宋体" w:hAnsi="宋体" w:cs="仿宋"/>
                <w:szCs w:val="21"/>
              </w:rPr>
              <w:t>（8）同一投标人未提交两个以上不同的投标文件。</w:t>
            </w:r>
          </w:p>
          <w:p w14:paraId="219E5560">
            <w:pPr>
              <w:spacing w:line="276" w:lineRule="auto"/>
              <w:jc w:val="left"/>
              <w:rPr>
                <w:rFonts w:hint="eastAsia" w:ascii="宋体" w:hAnsi="宋体" w:cs="仿宋"/>
                <w:szCs w:val="21"/>
              </w:rPr>
            </w:pPr>
            <w:r>
              <w:rPr>
                <w:rFonts w:hint="eastAsia" w:ascii="宋体" w:hAnsi="宋体" w:cs="仿宋"/>
                <w:szCs w:val="21"/>
              </w:rPr>
              <w:t xml:space="preserve">（9）投标文件中未出现有关投标报价的内容。 </w:t>
            </w:r>
          </w:p>
          <w:p w14:paraId="682DEC11">
            <w:pPr>
              <w:spacing w:line="276" w:lineRule="auto"/>
              <w:jc w:val="left"/>
              <w:rPr>
                <w:rFonts w:hint="eastAsia" w:ascii="宋体" w:hAnsi="宋体" w:cs="仿宋"/>
                <w:szCs w:val="21"/>
              </w:rPr>
            </w:pPr>
            <w:r>
              <w:rPr>
                <w:rFonts w:hint="eastAsia" w:ascii="宋体" w:hAnsi="宋体" w:cs="仿宋"/>
                <w:szCs w:val="21"/>
              </w:rPr>
              <w:t xml:space="preserve">（10）投标文件载明的招标项目完成期限满足招标文件规定的时限。 </w:t>
            </w:r>
          </w:p>
          <w:p w14:paraId="2345E409">
            <w:pPr>
              <w:spacing w:line="276" w:lineRule="auto"/>
              <w:jc w:val="left"/>
              <w:rPr>
                <w:rFonts w:hint="eastAsia" w:ascii="宋体" w:hAnsi="宋体" w:cs="仿宋"/>
                <w:szCs w:val="21"/>
              </w:rPr>
            </w:pPr>
            <w:r>
              <w:rPr>
                <w:rFonts w:hint="eastAsia" w:ascii="宋体" w:hAnsi="宋体" w:cs="仿宋"/>
                <w:szCs w:val="21"/>
              </w:rPr>
              <w:t xml:space="preserve">（11）投标文件对招标文件的实质性要求和条件作出响应。 </w:t>
            </w:r>
          </w:p>
          <w:p w14:paraId="086115D7">
            <w:pPr>
              <w:spacing w:line="276" w:lineRule="auto"/>
              <w:jc w:val="left"/>
              <w:rPr>
                <w:rFonts w:hint="eastAsia" w:ascii="宋体" w:hAnsi="宋体" w:cs="仿宋"/>
                <w:szCs w:val="21"/>
              </w:rPr>
            </w:pPr>
            <w:r>
              <w:rPr>
                <w:rFonts w:hint="eastAsia" w:ascii="宋体" w:hAnsi="宋体" w:cs="仿宋"/>
                <w:szCs w:val="21"/>
              </w:rPr>
              <w:t xml:space="preserve">（12）权利义务符合招标文件规定： </w:t>
            </w:r>
          </w:p>
          <w:p w14:paraId="67B1BDD3">
            <w:pPr>
              <w:spacing w:line="276" w:lineRule="auto"/>
              <w:jc w:val="left"/>
              <w:rPr>
                <w:rFonts w:hint="eastAsia" w:ascii="宋体" w:hAnsi="宋体" w:cs="仿宋"/>
                <w:szCs w:val="21"/>
              </w:rPr>
            </w:pPr>
            <w:r>
              <w:rPr>
                <w:rFonts w:hint="eastAsia" w:ascii="宋体" w:hAnsi="宋体" w:cs="仿宋"/>
                <w:szCs w:val="21"/>
              </w:rPr>
              <w:t xml:space="preserve">a.投标人应接受招标文件规定的风险划分原则，未提出新的风险划分办法； </w:t>
            </w:r>
          </w:p>
          <w:p w14:paraId="5B8CB08D">
            <w:pPr>
              <w:spacing w:line="276" w:lineRule="auto"/>
              <w:jc w:val="left"/>
              <w:rPr>
                <w:rFonts w:hint="eastAsia" w:ascii="宋体" w:hAnsi="宋体" w:cs="仿宋"/>
                <w:szCs w:val="21"/>
              </w:rPr>
            </w:pPr>
            <w:r>
              <w:rPr>
                <w:rFonts w:hint="eastAsia" w:ascii="宋体" w:hAnsi="宋体" w:cs="仿宋"/>
                <w:szCs w:val="21"/>
              </w:rPr>
              <w:t xml:space="preserve">b.投标人未增加发包人的责任范围，或减少投标人义务； </w:t>
            </w:r>
          </w:p>
          <w:p w14:paraId="42467DAE">
            <w:pPr>
              <w:spacing w:line="276" w:lineRule="auto"/>
              <w:jc w:val="left"/>
              <w:rPr>
                <w:rFonts w:hint="eastAsia" w:ascii="宋体" w:hAnsi="宋体" w:cs="仿宋"/>
                <w:szCs w:val="21"/>
              </w:rPr>
            </w:pPr>
            <w:r>
              <w:rPr>
                <w:rFonts w:hint="eastAsia" w:ascii="宋体" w:hAnsi="宋体" w:cs="仿宋"/>
                <w:szCs w:val="21"/>
              </w:rPr>
              <w:t xml:space="preserve">c.投标人未提出不同的支付办法； </w:t>
            </w:r>
          </w:p>
          <w:p w14:paraId="07CC19C0">
            <w:pPr>
              <w:spacing w:line="276" w:lineRule="auto"/>
              <w:jc w:val="left"/>
              <w:rPr>
                <w:rFonts w:hint="eastAsia" w:ascii="宋体" w:hAnsi="宋体" w:cs="仿宋"/>
                <w:szCs w:val="21"/>
              </w:rPr>
            </w:pPr>
            <w:r>
              <w:rPr>
                <w:rFonts w:hint="eastAsia" w:ascii="宋体" w:hAnsi="宋体" w:cs="仿宋"/>
                <w:szCs w:val="21"/>
              </w:rPr>
              <w:t xml:space="preserve">d.投标人对合同纠纷、事故处理办法未提出异议； </w:t>
            </w:r>
          </w:p>
          <w:p w14:paraId="4FCD974C">
            <w:pPr>
              <w:spacing w:line="276" w:lineRule="auto"/>
              <w:jc w:val="left"/>
              <w:rPr>
                <w:rFonts w:hint="eastAsia" w:ascii="宋体" w:hAnsi="宋体" w:cs="仿宋"/>
                <w:szCs w:val="21"/>
              </w:rPr>
            </w:pPr>
            <w:r>
              <w:rPr>
                <w:rFonts w:hint="eastAsia" w:ascii="宋体" w:hAnsi="宋体" w:cs="仿宋"/>
                <w:szCs w:val="21"/>
              </w:rPr>
              <w:t xml:space="preserve">e.投标人在投标活动中无欺诈行为； </w:t>
            </w:r>
          </w:p>
          <w:p w14:paraId="020FD172">
            <w:pPr>
              <w:spacing w:line="276" w:lineRule="auto"/>
              <w:jc w:val="left"/>
              <w:rPr>
                <w:rFonts w:ascii="宋体" w:hAnsi="宋体" w:cs="仿宋"/>
                <w:szCs w:val="21"/>
              </w:rPr>
            </w:pPr>
            <w:r>
              <w:rPr>
                <w:rFonts w:hint="eastAsia" w:ascii="宋体" w:hAnsi="宋体" w:cs="仿宋"/>
                <w:szCs w:val="21"/>
              </w:rPr>
              <w:t xml:space="preserve">f.投标人未对合同条款有重要保留。 </w:t>
            </w:r>
          </w:p>
          <w:p w14:paraId="10408C08">
            <w:pPr>
              <w:spacing w:line="276" w:lineRule="auto"/>
              <w:jc w:val="left"/>
              <w:rPr>
                <w:rFonts w:hint="eastAsia" w:ascii="宋体" w:hAnsi="宋体" w:cs="仿宋"/>
                <w:szCs w:val="21"/>
              </w:rPr>
            </w:pPr>
            <w:r>
              <w:rPr>
                <w:rFonts w:hint="eastAsia" w:ascii="宋体" w:hAnsi="宋体" w:cs="仿宋"/>
                <w:b/>
                <w:bCs/>
                <w:szCs w:val="21"/>
              </w:rPr>
              <w:t>第一个信封（技术文件）评审标准：</w:t>
            </w:r>
            <w:r>
              <w:rPr>
                <w:rFonts w:hint="eastAsia" w:ascii="宋体" w:hAnsi="宋体" w:cs="仿宋"/>
                <w:szCs w:val="21"/>
              </w:rPr>
              <w:t xml:space="preserve"> </w:t>
            </w:r>
          </w:p>
          <w:p w14:paraId="3987BF76">
            <w:pPr>
              <w:pStyle w:val="4"/>
              <w:spacing w:after="0" w:line="276" w:lineRule="auto"/>
              <w:rPr>
                <w:rFonts w:hint="eastAsia"/>
              </w:rPr>
            </w:pPr>
            <w:r>
              <w:rPr>
                <w:rFonts w:hint="eastAsia"/>
              </w:rPr>
              <w:t>技术建议书（暗标）符合招标文件第二章“投标人须知前附表”第3.7.3（</w:t>
            </w:r>
            <w:r>
              <w:rPr>
                <w:rFonts w:hint="eastAsia"/>
                <w:lang w:val="en-US" w:eastAsia="zh-CN"/>
              </w:rPr>
              <w:t>6</w:t>
            </w:r>
            <w:r>
              <w:rPr>
                <w:rFonts w:hint="eastAsia"/>
              </w:rPr>
              <w:t>）款的规定。</w:t>
            </w:r>
          </w:p>
          <w:p w14:paraId="26A3D9FA">
            <w:pPr>
              <w:spacing w:line="276" w:lineRule="auto"/>
              <w:jc w:val="left"/>
              <w:rPr>
                <w:rFonts w:hint="eastAsia" w:ascii="宋体" w:hAnsi="宋体" w:cs="仿宋"/>
                <w:szCs w:val="21"/>
              </w:rPr>
            </w:pPr>
            <w:r>
              <w:rPr>
                <w:rFonts w:hint="eastAsia" w:ascii="宋体" w:hAnsi="宋体" w:cs="仿宋"/>
                <w:b/>
                <w:bCs/>
                <w:szCs w:val="21"/>
              </w:rPr>
              <w:t>第二个信封（报价文件）评审标准：</w:t>
            </w:r>
            <w:r>
              <w:rPr>
                <w:rFonts w:hint="eastAsia" w:ascii="宋体" w:hAnsi="宋体" w:cs="仿宋"/>
                <w:szCs w:val="21"/>
              </w:rPr>
              <w:t xml:space="preserve"> </w:t>
            </w:r>
          </w:p>
          <w:p w14:paraId="12A1AC94">
            <w:pPr>
              <w:spacing w:line="276" w:lineRule="auto"/>
              <w:jc w:val="left"/>
              <w:rPr>
                <w:rFonts w:ascii="宋体" w:hAnsi="宋体" w:cs="仿宋"/>
                <w:szCs w:val="21"/>
              </w:rPr>
            </w:pPr>
            <w:r>
              <w:rPr>
                <w:rFonts w:hint="eastAsia" w:ascii="宋体" w:hAnsi="宋体" w:cs="宋体"/>
                <w:kern w:val="0"/>
                <w:szCs w:val="21"/>
              </w:rPr>
              <w:t>（</w:t>
            </w:r>
            <w:r>
              <w:rPr>
                <w:rFonts w:hint="eastAsia" w:ascii="宋体" w:hAnsi="宋体" w:cs="仿宋"/>
                <w:szCs w:val="21"/>
              </w:rPr>
              <w:t>1）投标文件按照招标文件规定的格式、内容填写，字迹清晰可辨。</w:t>
            </w:r>
          </w:p>
          <w:p w14:paraId="37CFACA6">
            <w:pPr>
              <w:spacing w:line="276" w:lineRule="auto"/>
              <w:jc w:val="left"/>
              <w:rPr>
                <w:rFonts w:ascii="宋体" w:hAnsi="宋体" w:cs="仿宋"/>
                <w:szCs w:val="21"/>
              </w:rPr>
            </w:pPr>
            <w:r>
              <w:rPr>
                <w:rFonts w:hint="eastAsia" w:ascii="宋体" w:hAnsi="宋体" w:cs="仿宋"/>
                <w:szCs w:val="21"/>
              </w:rPr>
              <w:t>a．投标函按招标文件规定填报了项目名称、补遗书编号（如有）、投标报价（包括大写金额和小写金额）；</w:t>
            </w:r>
          </w:p>
          <w:p w14:paraId="26603553">
            <w:pPr>
              <w:spacing w:line="276" w:lineRule="auto"/>
              <w:jc w:val="left"/>
              <w:rPr>
                <w:rFonts w:hint="eastAsia" w:ascii="宋体" w:hAnsi="宋体" w:cs="仿宋"/>
                <w:szCs w:val="21"/>
              </w:rPr>
            </w:pPr>
            <w:r>
              <w:rPr>
                <w:rFonts w:hint="eastAsia" w:ascii="宋体" w:hAnsi="宋体" w:cs="仿宋"/>
                <w:szCs w:val="21"/>
              </w:rPr>
              <w:t>b.已标价工程量清单说明文字与招标文件一致，未进行实质性修改和删减。</w:t>
            </w:r>
          </w:p>
          <w:p w14:paraId="1ADDC5C4">
            <w:pPr>
              <w:spacing w:line="276" w:lineRule="auto"/>
              <w:jc w:val="left"/>
              <w:rPr>
                <w:rFonts w:ascii="宋体" w:hAnsi="宋体" w:cs="仿宋"/>
                <w:szCs w:val="21"/>
              </w:rPr>
            </w:pPr>
            <w:r>
              <w:rPr>
                <w:rFonts w:hint="eastAsia" w:ascii="宋体" w:hAnsi="宋体" w:cs="仿宋"/>
                <w:szCs w:val="21"/>
              </w:rPr>
              <w:t>c．投标文件组成齐全完整，内容均按规定填写。</w:t>
            </w:r>
          </w:p>
          <w:p w14:paraId="7212CC92">
            <w:pPr>
              <w:spacing w:line="276" w:lineRule="auto"/>
              <w:jc w:val="left"/>
              <w:rPr>
                <w:rFonts w:ascii="宋体" w:hAnsi="宋体" w:cs="仿宋"/>
                <w:szCs w:val="21"/>
              </w:rPr>
            </w:pPr>
            <w:r>
              <w:rPr>
                <w:rFonts w:hint="eastAsia" w:ascii="宋体" w:hAnsi="宋体" w:cs="仿宋"/>
                <w:szCs w:val="21"/>
              </w:rPr>
              <w:t>（2）投标文件上法定代表人或其授权代理人的签字、投标人的单位章盖章齐全，符合招标文件规定。</w:t>
            </w:r>
          </w:p>
          <w:p w14:paraId="02C00BBD">
            <w:pPr>
              <w:spacing w:line="276" w:lineRule="auto"/>
              <w:jc w:val="left"/>
              <w:rPr>
                <w:rFonts w:ascii="宋体" w:hAnsi="宋体" w:cs="仿宋"/>
                <w:szCs w:val="21"/>
              </w:rPr>
            </w:pPr>
            <w:r>
              <w:rPr>
                <w:rFonts w:hint="eastAsia" w:ascii="宋体" w:hAnsi="宋体" w:cs="仿宋"/>
                <w:szCs w:val="21"/>
              </w:rPr>
              <w:t>（3）投标报价未超过招标文件设定的最高投标限价。</w:t>
            </w:r>
          </w:p>
          <w:p w14:paraId="630BA4B8">
            <w:pPr>
              <w:spacing w:line="276" w:lineRule="auto"/>
              <w:jc w:val="left"/>
              <w:rPr>
                <w:rFonts w:ascii="宋体" w:hAnsi="宋体" w:cs="仿宋"/>
                <w:szCs w:val="21"/>
              </w:rPr>
            </w:pPr>
            <w:r>
              <w:rPr>
                <w:rFonts w:hint="eastAsia" w:ascii="宋体" w:hAnsi="宋体" w:cs="仿宋"/>
                <w:szCs w:val="21"/>
              </w:rPr>
              <w:t>（4）投标报价的大写金额能够确定具体数值。</w:t>
            </w:r>
          </w:p>
          <w:p w14:paraId="64AE41D9">
            <w:pPr>
              <w:spacing w:line="276" w:lineRule="auto"/>
              <w:jc w:val="left"/>
              <w:rPr>
                <w:rFonts w:hint="eastAsia" w:ascii="宋体" w:hAnsi="宋体" w:cs="仿宋"/>
                <w:szCs w:val="21"/>
              </w:rPr>
            </w:pPr>
            <w:r>
              <w:rPr>
                <w:rFonts w:hint="eastAsia" w:ascii="宋体" w:hAnsi="宋体" w:cs="仿宋"/>
                <w:szCs w:val="21"/>
              </w:rPr>
              <w:t>（5）同一投标人未提交两个以上不同的投标报价。</w:t>
            </w:r>
          </w:p>
          <w:p w14:paraId="6C43E015">
            <w:pPr>
              <w:spacing w:line="276" w:lineRule="auto"/>
              <w:jc w:val="left"/>
              <w:rPr>
                <w:rFonts w:ascii="宋体" w:hAnsi="宋体" w:cs="仿宋"/>
                <w:szCs w:val="21"/>
              </w:rPr>
            </w:pPr>
            <w:r>
              <w:rPr>
                <w:rFonts w:hint="eastAsia"/>
              </w:rPr>
              <w:t>（</w:t>
            </w:r>
            <w:r>
              <w:rPr>
                <w:rFonts w:hint="eastAsia" w:ascii="宋体" w:hAnsi="宋体" w:cs="仿宋"/>
                <w:szCs w:val="21"/>
              </w:rPr>
              <w:t>6）投标人未提交调价函。</w:t>
            </w:r>
          </w:p>
          <w:p w14:paraId="619C0C9F">
            <w:pPr>
              <w:spacing w:line="400" w:lineRule="exact"/>
              <w:jc w:val="left"/>
              <w:rPr>
                <w:rFonts w:hint="eastAsia"/>
              </w:rPr>
            </w:pPr>
            <w:r>
              <w:rPr>
                <w:rFonts w:hint="eastAsia"/>
              </w:rPr>
              <w:t>（</w:t>
            </w:r>
            <w:r>
              <w:rPr>
                <w:rFonts w:hint="eastAsia" w:ascii="宋体" w:hAnsi="宋体" w:cs="仿宋"/>
                <w:szCs w:val="21"/>
              </w:rPr>
              <w:t>7）投标人填写完毕的工程量固化清单未对工程量固化清单电子文件中的数据、格式和运算定义进行修改；工程量固化清单中的投标报价和投标函</w:t>
            </w:r>
            <w:r>
              <w:rPr>
                <w:rFonts w:hint="eastAsia" w:ascii="宋体" w:hAnsi="宋体" w:cs="Arial"/>
                <w:snapToGrid w:val="0"/>
                <w:szCs w:val="21"/>
              </w:rPr>
              <w:t>投标报价</w:t>
            </w:r>
            <w:r>
              <w:rPr>
                <w:rFonts w:hint="eastAsia" w:ascii="宋体" w:hAnsi="宋体" w:cs="仿宋"/>
                <w:szCs w:val="21"/>
              </w:rPr>
              <w:t>大写金额报价一致。</w:t>
            </w:r>
          </w:p>
        </w:tc>
      </w:tr>
      <w:tr w14:paraId="4892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901" w:type="dxa"/>
            <w:noWrap w:val="0"/>
            <w:vAlign w:val="center"/>
          </w:tcPr>
          <w:p w14:paraId="1E5776A8">
            <w:pPr>
              <w:jc w:val="center"/>
              <w:rPr>
                <w:rFonts w:hint="eastAsia" w:ascii="宋体" w:hAnsi="宋体" w:cs="仿宋"/>
                <w:szCs w:val="21"/>
              </w:rPr>
            </w:pPr>
            <w:r>
              <w:rPr>
                <w:rFonts w:hint="eastAsia" w:ascii="宋体" w:hAnsi="宋体" w:cs="仿宋"/>
                <w:szCs w:val="21"/>
              </w:rPr>
              <w:t>2.1.2</w:t>
            </w:r>
          </w:p>
        </w:tc>
        <w:tc>
          <w:tcPr>
            <w:tcW w:w="1400" w:type="dxa"/>
            <w:noWrap w:val="0"/>
            <w:vAlign w:val="center"/>
          </w:tcPr>
          <w:p w14:paraId="11C41E57">
            <w:pPr>
              <w:jc w:val="center"/>
              <w:rPr>
                <w:rFonts w:hint="eastAsia" w:ascii="宋体" w:hAnsi="宋体" w:cs="仿宋"/>
                <w:szCs w:val="21"/>
              </w:rPr>
            </w:pPr>
            <w:r>
              <w:rPr>
                <w:rFonts w:hint="eastAsia" w:ascii="宋体" w:hAnsi="宋体" w:cs="仿宋"/>
                <w:szCs w:val="21"/>
              </w:rPr>
              <w:t>资格评审标准</w:t>
            </w:r>
          </w:p>
        </w:tc>
        <w:tc>
          <w:tcPr>
            <w:tcW w:w="7117" w:type="dxa"/>
            <w:noWrap w:val="0"/>
            <w:vAlign w:val="center"/>
          </w:tcPr>
          <w:p w14:paraId="0A50C5FA">
            <w:pPr>
              <w:spacing w:line="276" w:lineRule="auto"/>
              <w:jc w:val="left"/>
              <w:rPr>
                <w:rFonts w:hint="eastAsia" w:ascii="宋体" w:hAnsi="宋体" w:cs="仿宋"/>
                <w:szCs w:val="21"/>
              </w:rPr>
            </w:pPr>
            <w:r>
              <w:rPr>
                <w:rFonts w:hint="eastAsia" w:ascii="宋体" w:hAnsi="宋体" w:cs="仿宋"/>
                <w:szCs w:val="21"/>
              </w:rPr>
              <w:t>（1）投标人具备有效的营业执照、检测资质证书和计量认证证书和基本账户开户许可证（或基本存款账户信息）。</w:t>
            </w:r>
          </w:p>
          <w:p w14:paraId="3672B72B">
            <w:pPr>
              <w:spacing w:line="276" w:lineRule="auto"/>
              <w:jc w:val="left"/>
              <w:rPr>
                <w:rFonts w:hint="eastAsia" w:ascii="宋体" w:hAnsi="宋体" w:cs="仿宋"/>
                <w:szCs w:val="21"/>
              </w:rPr>
            </w:pPr>
            <w:r>
              <w:rPr>
                <w:rFonts w:hint="eastAsia" w:ascii="宋体" w:hAnsi="宋体" w:cs="仿宋"/>
                <w:szCs w:val="21"/>
              </w:rPr>
              <w:t>（2）投标人的资质等级符合招标文件规定。</w:t>
            </w:r>
          </w:p>
          <w:p w14:paraId="1EB52DAE">
            <w:pPr>
              <w:spacing w:line="276" w:lineRule="auto"/>
              <w:jc w:val="left"/>
              <w:rPr>
                <w:rFonts w:hint="eastAsia" w:ascii="宋体" w:hAnsi="宋体" w:cs="仿宋"/>
                <w:szCs w:val="21"/>
              </w:rPr>
            </w:pPr>
            <w:r>
              <w:rPr>
                <w:rFonts w:hint="eastAsia" w:ascii="宋体" w:hAnsi="宋体" w:cs="仿宋"/>
                <w:szCs w:val="21"/>
              </w:rPr>
              <w:t>（3）投标人的类似项目业绩符合招标文件的规定。</w:t>
            </w:r>
          </w:p>
          <w:p w14:paraId="0549DD9F">
            <w:pPr>
              <w:spacing w:line="276" w:lineRule="auto"/>
              <w:jc w:val="left"/>
              <w:rPr>
                <w:rFonts w:hint="eastAsia" w:ascii="宋体" w:hAnsi="宋体" w:cs="仿宋"/>
                <w:szCs w:val="21"/>
              </w:rPr>
            </w:pPr>
            <w:r>
              <w:rPr>
                <w:rFonts w:hint="eastAsia" w:ascii="宋体" w:hAnsi="宋体" w:cs="仿宋"/>
                <w:szCs w:val="21"/>
              </w:rPr>
              <w:t>（4）投标人的信誉符合招标文件规定。</w:t>
            </w:r>
          </w:p>
          <w:p w14:paraId="76AF2D24">
            <w:pPr>
              <w:spacing w:line="276" w:lineRule="auto"/>
              <w:jc w:val="left"/>
              <w:rPr>
                <w:rFonts w:hint="eastAsia" w:ascii="宋体" w:hAnsi="宋体" w:cs="仿宋"/>
                <w:szCs w:val="21"/>
              </w:rPr>
            </w:pPr>
            <w:r>
              <w:rPr>
                <w:rFonts w:hint="eastAsia" w:ascii="宋体" w:hAnsi="宋体" w:cs="仿宋"/>
                <w:szCs w:val="21"/>
              </w:rPr>
              <w:t>（5）投标人的项目负责人资格符合招标文件规定。</w:t>
            </w:r>
          </w:p>
          <w:p w14:paraId="0BF2EFE6">
            <w:pPr>
              <w:spacing w:line="276" w:lineRule="auto"/>
              <w:jc w:val="left"/>
              <w:rPr>
                <w:rFonts w:ascii="宋体" w:hAnsi="宋体" w:cs="仿宋"/>
                <w:szCs w:val="21"/>
              </w:rPr>
            </w:pPr>
            <w:r>
              <w:rPr>
                <w:rFonts w:hint="eastAsia" w:ascii="宋体" w:hAnsi="宋体" w:cs="仿宋"/>
                <w:szCs w:val="21"/>
              </w:rPr>
              <w:t>（6）投标人不存在第二章“投标人须知”第1.4.3项或1.4.4项规定的任何一种情形。</w:t>
            </w:r>
          </w:p>
          <w:p w14:paraId="30A48284">
            <w:pPr>
              <w:spacing w:line="400" w:lineRule="exact"/>
              <w:jc w:val="left"/>
              <w:rPr>
                <w:rFonts w:hint="eastAsia" w:ascii="宋体" w:hAnsi="宋体" w:cs="仿宋"/>
                <w:szCs w:val="21"/>
              </w:rPr>
            </w:pPr>
            <w:r>
              <w:rPr>
                <w:rFonts w:hint="eastAsia" w:ascii="宋体" w:hAnsi="宋体"/>
                <w:szCs w:val="21"/>
              </w:rPr>
              <w:t>（7）投标人符合第二章“投标人须知”第1.4.5项规定。</w:t>
            </w:r>
          </w:p>
        </w:tc>
      </w:tr>
      <w:tr w14:paraId="4985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901" w:type="dxa"/>
            <w:noWrap w:val="0"/>
            <w:vAlign w:val="center"/>
          </w:tcPr>
          <w:p w14:paraId="7451F93C">
            <w:pPr>
              <w:jc w:val="center"/>
              <w:rPr>
                <w:rFonts w:hint="eastAsia" w:ascii="宋体" w:hAnsi="宋体" w:cs="仿宋"/>
                <w:szCs w:val="21"/>
              </w:rPr>
            </w:pPr>
            <w:r>
              <w:rPr>
                <w:rFonts w:hint="eastAsia" w:ascii="宋体" w:hAnsi="宋体" w:cs="仿宋"/>
                <w:szCs w:val="21"/>
              </w:rPr>
              <w:t>2.2.1</w:t>
            </w:r>
          </w:p>
        </w:tc>
        <w:tc>
          <w:tcPr>
            <w:tcW w:w="1400" w:type="dxa"/>
            <w:noWrap w:val="0"/>
            <w:vAlign w:val="center"/>
          </w:tcPr>
          <w:p w14:paraId="3DAC0259">
            <w:pPr>
              <w:jc w:val="center"/>
              <w:rPr>
                <w:rFonts w:hint="eastAsia" w:ascii="宋体" w:hAnsi="宋体" w:cs="仿宋"/>
                <w:szCs w:val="21"/>
              </w:rPr>
            </w:pPr>
            <w:r>
              <w:rPr>
                <w:rFonts w:hint="eastAsia" w:ascii="宋体" w:hAnsi="宋体" w:cs="仿宋"/>
                <w:szCs w:val="21"/>
              </w:rPr>
              <w:t>分值构成</w:t>
            </w:r>
          </w:p>
          <w:p w14:paraId="18C4DF1C">
            <w:pPr>
              <w:jc w:val="center"/>
              <w:rPr>
                <w:rFonts w:hint="eastAsia" w:ascii="宋体" w:hAnsi="宋体" w:cs="仿宋"/>
                <w:szCs w:val="21"/>
              </w:rPr>
            </w:pPr>
            <w:r>
              <w:rPr>
                <w:rFonts w:hint="eastAsia" w:ascii="宋体" w:hAnsi="宋体" w:cs="仿宋"/>
                <w:szCs w:val="21"/>
              </w:rPr>
              <w:t>（总分100分）</w:t>
            </w:r>
          </w:p>
        </w:tc>
        <w:tc>
          <w:tcPr>
            <w:tcW w:w="7117" w:type="dxa"/>
            <w:noWrap w:val="0"/>
            <w:vAlign w:val="center"/>
          </w:tcPr>
          <w:p w14:paraId="36D39ACC">
            <w:pPr>
              <w:spacing w:line="400" w:lineRule="exact"/>
              <w:jc w:val="left"/>
              <w:rPr>
                <w:rFonts w:hint="eastAsia" w:ascii="宋体" w:hAnsi="宋体" w:cs="仿宋"/>
                <w:b/>
                <w:bCs/>
                <w:szCs w:val="21"/>
              </w:rPr>
            </w:pPr>
            <w:r>
              <w:rPr>
                <w:rFonts w:hint="eastAsia" w:ascii="宋体" w:hAnsi="宋体" w:cs="仿宋"/>
                <w:b/>
                <w:bCs/>
                <w:szCs w:val="21"/>
              </w:rPr>
              <w:t>第一个信封（商务及技术文件）评分分值构成：</w:t>
            </w:r>
          </w:p>
          <w:p w14:paraId="588E5AC1">
            <w:pPr>
              <w:spacing w:line="400" w:lineRule="exact"/>
              <w:jc w:val="left"/>
              <w:rPr>
                <w:rFonts w:hint="default" w:ascii="宋体" w:hAnsi="宋体" w:eastAsia="宋体" w:cs="仿宋"/>
                <w:szCs w:val="21"/>
                <w:lang w:val="en-US" w:eastAsia="zh-CN"/>
              </w:rPr>
            </w:pPr>
            <w:r>
              <w:rPr>
                <w:rFonts w:hint="eastAsia" w:ascii="宋体" w:hAnsi="宋体" w:cs="仿宋"/>
                <w:szCs w:val="21"/>
              </w:rPr>
              <w:t>技术建议书：3</w:t>
            </w:r>
            <w:r>
              <w:rPr>
                <w:rFonts w:hint="eastAsia" w:ascii="宋体" w:hAnsi="宋体" w:cs="仿宋"/>
                <w:szCs w:val="21"/>
                <w:lang w:val="en-US" w:eastAsia="zh-CN"/>
              </w:rPr>
              <w:t>0</w:t>
            </w:r>
            <w:r>
              <w:rPr>
                <w:rFonts w:hint="eastAsia" w:ascii="宋体" w:hAnsi="宋体" w:cs="仿宋"/>
                <w:szCs w:val="21"/>
              </w:rPr>
              <w:t>分</w:t>
            </w:r>
          </w:p>
          <w:p w14:paraId="2A9E688C">
            <w:pPr>
              <w:spacing w:line="400" w:lineRule="exact"/>
              <w:jc w:val="left"/>
              <w:rPr>
                <w:rFonts w:hint="eastAsia" w:ascii="宋体" w:hAnsi="宋体" w:cs="仿宋"/>
                <w:szCs w:val="21"/>
                <w:lang w:val="en-US" w:eastAsia="zh-CN"/>
              </w:rPr>
            </w:pPr>
            <w:r>
              <w:rPr>
                <w:rFonts w:hint="eastAsia" w:ascii="宋体" w:hAnsi="宋体" w:cs="仿宋"/>
                <w:kern w:val="0"/>
                <w:szCs w:val="21"/>
              </w:rPr>
              <w:t>主要人员：</w:t>
            </w:r>
            <w:r>
              <w:rPr>
                <w:rFonts w:hint="eastAsia" w:ascii="宋体" w:hAnsi="宋体" w:cs="仿宋"/>
                <w:kern w:val="0"/>
                <w:szCs w:val="21"/>
                <w:lang w:val="en-US" w:eastAsia="zh-CN"/>
              </w:rPr>
              <w:t>2</w:t>
            </w:r>
            <w:r>
              <w:rPr>
                <w:rFonts w:hint="eastAsia" w:ascii="宋体" w:hAnsi="宋体" w:cs="仿宋"/>
                <w:szCs w:val="21"/>
              </w:rPr>
              <w:t>0分</w:t>
            </w:r>
          </w:p>
          <w:p w14:paraId="0AFEDD9C">
            <w:pPr>
              <w:spacing w:line="400" w:lineRule="exact"/>
              <w:jc w:val="left"/>
              <w:rPr>
                <w:rFonts w:hint="default" w:ascii="宋体" w:hAnsi="宋体" w:eastAsia="宋体" w:cs="仿宋"/>
                <w:szCs w:val="21"/>
                <w:lang w:val="en-US" w:eastAsia="zh-CN"/>
              </w:rPr>
            </w:pPr>
            <w:r>
              <w:rPr>
                <w:rFonts w:hint="eastAsia" w:ascii="宋体" w:hAnsi="宋体" w:cs="仿宋"/>
                <w:szCs w:val="21"/>
              </w:rPr>
              <w:t>其他因素：2</w:t>
            </w:r>
            <w:r>
              <w:rPr>
                <w:rFonts w:hint="eastAsia" w:ascii="宋体" w:hAnsi="宋体" w:cs="仿宋"/>
                <w:szCs w:val="21"/>
                <w:lang w:val="en-US" w:eastAsia="zh-CN"/>
              </w:rPr>
              <w:t>0</w:t>
            </w:r>
            <w:r>
              <w:rPr>
                <w:rFonts w:hint="eastAsia" w:ascii="宋体" w:hAnsi="宋体" w:cs="仿宋"/>
                <w:szCs w:val="21"/>
              </w:rPr>
              <w:t>分</w:t>
            </w:r>
          </w:p>
          <w:p w14:paraId="6BA7B1F6">
            <w:pPr>
              <w:spacing w:line="400" w:lineRule="exact"/>
              <w:jc w:val="left"/>
              <w:rPr>
                <w:rFonts w:hint="eastAsia" w:ascii="宋体" w:hAnsi="宋体" w:cs="仿宋"/>
                <w:b/>
                <w:bCs/>
                <w:szCs w:val="21"/>
              </w:rPr>
            </w:pPr>
            <w:r>
              <w:rPr>
                <w:rFonts w:hint="eastAsia" w:ascii="宋体" w:hAnsi="宋体" w:cs="仿宋"/>
                <w:b/>
                <w:bCs/>
                <w:szCs w:val="21"/>
              </w:rPr>
              <w:t>第二个信封（报价文件）评分分值构成：</w:t>
            </w:r>
          </w:p>
          <w:p w14:paraId="45C114D5">
            <w:pPr>
              <w:spacing w:line="400" w:lineRule="exact"/>
              <w:jc w:val="left"/>
              <w:rPr>
                <w:rFonts w:hint="eastAsia" w:ascii="宋体" w:hAnsi="宋体" w:cs="仿宋"/>
                <w:szCs w:val="21"/>
              </w:rPr>
            </w:pPr>
            <w:r>
              <w:rPr>
                <w:rFonts w:hint="eastAsia" w:ascii="宋体" w:hAnsi="宋体" w:cs="仿宋"/>
                <w:szCs w:val="21"/>
              </w:rPr>
              <w:t>评标价：</w:t>
            </w:r>
            <w:r>
              <w:rPr>
                <w:rFonts w:hint="eastAsia" w:ascii="宋体" w:hAnsi="宋体" w:cs="仿宋"/>
                <w:szCs w:val="21"/>
                <w:lang w:val="en-US" w:eastAsia="zh-CN"/>
              </w:rPr>
              <w:t>3</w:t>
            </w:r>
            <w:r>
              <w:rPr>
                <w:rFonts w:hint="eastAsia" w:ascii="宋体" w:hAnsi="宋体" w:cs="仿宋"/>
                <w:szCs w:val="21"/>
              </w:rPr>
              <w:t>0分</w:t>
            </w:r>
          </w:p>
        </w:tc>
      </w:tr>
      <w:tr w14:paraId="6C91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2" w:hRule="atLeast"/>
          <w:jc w:val="center"/>
        </w:trPr>
        <w:tc>
          <w:tcPr>
            <w:tcW w:w="901" w:type="dxa"/>
            <w:noWrap w:val="0"/>
            <w:vAlign w:val="center"/>
          </w:tcPr>
          <w:p w14:paraId="14B49591">
            <w:pPr>
              <w:jc w:val="center"/>
              <w:rPr>
                <w:rFonts w:hint="eastAsia" w:ascii="宋体" w:hAnsi="宋体" w:cs="仿宋"/>
                <w:szCs w:val="21"/>
              </w:rPr>
            </w:pPr>
            <w:r>
              <w:rPr>
                <w:rFonts w:hint="eastAsia" w:ascii="宋体" w:hAnsi="宋体" w:cs="仿宋"/>
                <w:szCs w:val="21"/>
              </w:rPr>
              <w:t>2.2.2</w:t>
            </w:r>
          </w:p>
        </w:tc>
        <w:tc>
          <w:tcPr>
            <w:tcW w:w="1400" w:type="dxa"/>
            <w:noWrap w:val="0"/>
            <w:vAlign w:val="center"/>
          </w:tcPr>
          <w:p w14:paraId="50973B47">
            <w:pPr>
              <w:jc w:val="center"/>
              <w:rPr>
                <w:rFonts w:hint="eastAsia" w:ascii="宋体" w:hAnsi="宋体" w:cs="仿宋"/>
                <w:szCs w:val="21"/>
              </w:rPr>
            </w:pPr>
            <w:r>
              <w:rPr>
                <w:rFonts w:hint="eastAsia" w:ascii="宋体" w:hAnsi="宋体" w:cs="仿宋"/>
                <w:szCs w:val="21"/>
              </w:rPr>
              <w:t>评标基准价计算方法</w:t>
            </w:r>
          </w:p>
        </w:tc>
        <w:tc>
          <w:tcPr>
            <w:tcW w:w="7117" w:type="dxa"/>
            <w:noWrap w:val="0"/>
            <w:vAlign w:val="center"/>
          </w:tcPr>
          <w:p w14:paraId="3E979ABB">
            <w:pPr>
              <w:spacing w:line="276" w:lineRule="auto"/>
              <w:rPr>
                <w:rFonts w:hint="eastAsia" w:ascii="宋体" w:hAnsi="宋体" w:cs="仿宋"/>
                <w:szCs w:val="21"/>
              </w:rPr>
            </w:pPr>
            <w:r>
              <w:rPr>
                <w:rFonts w:hint="eastAsia" w:ascii="宋体" w:hAnsi="宋体" w:cs="仿宋"/>
                <w:szCs w:val="21"/>
              </w:rPr>
              <w:t xml:space="preserve">评标基准价的计算： </w:t>
            </w:r>
          </w:p>
          <w:p w14:paraId="126B08C4">
            <w:pPr>
              <w:spacing w:line="276" w:lineRule="auto"/>
              <w:rPr>
                <w:rFonts w:hint="eastAsia" w:ascii="宋体" w:hAnsi="宋体" w:cs="仿宋"/>
                <w:szCs w:val="21"/>
              </w:rPr>
            </w:pPr>
            <w:r>
              <w:rPr>
                <w:rFonts w:hint="eastAsia" w:ascii="宋体" w:hAnsi="宋体" w:cs="仿宋"/>
                <w:szCs w:val="21"/>
              </w:rPr>
              <w:t>所有通过第一个信封评审的投标文件，由评标委员会开启第二个信封，并当场计算并宣布评标基准价。</w:t>
            </w:r>
          </w:p>
          <w:p w14:paraId="77583105">
            <w:pPr>
              <w:spacing w:line="276" w:lineRule="auto"/>
              <w:rPr>
                <w:rFonts w:hint="eastAsia" w:ascii="宋体" w:hAnsi="宋体" w:cs="仿宋"/>
                <w:szCs w:val="21"/>
              </w:rPr>
            </w:pPr>
            <w:r>
              <w:rPr>
                <w:rFonts w:hint="eastAsia" w:ascii="宋体" w:hAnsi="宋体" w:cs="仿宋"/>
                <w:szCs w:val="21"/>
              </w:rPr>
              <w:t>（1）评标价的确定：</w:t>
            </w:r>
          </w:p>
          <w:p w14:paraId="2159C9DB">
            <w:pPr>
              <w:spacing w:line="276" w:lineRule="auto"/>
              <w:rPr>
                <w:rFonts w:hint="eastAsia" w:ascii="宋体" w:hAnsi="宋体" w:cs="仿宋"/>
                <w:szCs w:val="21"/>
              </w:rPr>
            </w:pPr>
            <w:r>
              <w:rPr>
                <w:rFonts w:hint="eastAsia" w:ascii="宋体" w:hAnsi="宋体" w:cs="仿宋"/>
                <w:szCs w:val="21"/>
              </w:rPr>
              <w:t>评标价=投标函文字报价</w:t>
            </w:r>
          </w:p>
          <w:p w14:paraId="5FE599AB">
            <w:pPr>
              <w:spacing w:line="276" w:lineRule="auto"/>
              <w:rPr>
                <w:rFonts w:hint="eastAsia" w:ascii="宋体" w:hAnsi="宋体" w:cs="仿宋"/>
                <w:szCs w:val="21"/>
              </w:rPr>
            </w:pPr>
            <w:r>
              <w:rPr>
                <w:rFonts w:hint="eastAsia" w:ascii="宋体" w:hAnsi="宋体" w:cs="仿宋"/>
                <w:szCs w:val="21"/>
              </w:rPr>
              <w:t>（2）评标价平均值的计算：</w:t>
            </w:r>
          </w:p>
          <w:p w14:paraId="09701A8A">
            <w:pPr>
              <w:spacing w:line="276" w:lineRule="auto"/>
              <w:rPr>
                <w:rFonts w:hint="eastAsia" w:ascii="宋体" w:hAnsi="宋体" w:cs="仿宋"/>
                <w:szCs w:val="21"/>
              </w:rPr>
            </w:pPr>
            <w:r>
              <w:rPr>
                <w:rFonts w:hint="eastAsia" w:ascii="宋体" w:hAnsi="宋体" w:cs="仿宋"/>
                <w:szCs w:val="21"/>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5家时，则计算评标价平均值时不去掉最高值和最低值）。 </w:t>
            </w:r>
          </w:p>
          <w:p w14:paraId="6CC37E2F">
            <w:pPr>
              <w:spacing w:line="276" w:lineRule="auto"/>
              <w:rPr>
                <w:rFonts w:hint="eastAsia" w:ascii="宋体" w:hAnsi="宋体" w:cs="仿宋"/>
                <w:szCs w:val="21"/>
              </w:rPr>
            </w:pPr>
            <w:r>
              <w:rPr>
                <w:rFonts w:hint="eastAsia" w:ascii="宋体" w:hAnsi="宋体" w:cs="仿宋"/>
                <w:szCs w:val="21"/>
              </w:rPr>
              <w:t>（3）评标基准价的确定：</w:t>
            </w:r>
          </w:p>
          <w:p w14:paraId="6AC0A15D">
            <w:pPr>
              <w:spacing w:line="276" w:lineRule="auto"/>
              <w:rPr>
                <w:rFonts w:hint="eastAsia" w:ascii="宋体" w:hAnsi="宋体" w:cs="仿宋"/>
                <w:szCs w:val="21"/>
              </w:rPr>
            </w:pPr>
            <w:r>
              <w:rPr>
                <w:rFonts w:hint="eastAsia" w:ascii="宋体" w:hAnsi="宋体" w:cs="仿宋"/>
                <w:szCs w:val="21"/>
              </w:rPr>
              <w:t>将评标价平均值直接作为评标基准价（评标基准价保留两位小数，第三位四舍五入）。当所有评标价都高于最高投标限价时，招标人将重新招标。</w:t>
            </w:r>
          </w:p>
          <w:p w14:paraId="12E44255">
            <w:pPr>
              <w:spacing w:line="400" w:lineRule="exact"/>
              <w:jc w:val="left"/>
              <w:rPr>
                <w:rFonts w:hint="eastAsia" w:ascii="宋体" w:hAnsi="宋体" w:cs="仿宋"/>
                <w:szCs w:val="21"/>
              </w:rPr>
            </w:pPr>
            <w:r>
              <w:rPr>
                <w:rFonts w:hint="eastAsia" w:ascii="宋体" w:hAnsi="宋体" w:cs="仿宋"/>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6C0D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noWrap w:val="0"/>
            <w:vAlign w:val="center"/>
          </w:tcPr>
          <w:p w14:paraId="08B586D6">
            <w:pPr>
              <w:jc w:val="center"/>
              <w:rPr>
                <w:rFonts w:hint="eastAsia" w:ascii="宋体" w:hAnsi="宋体" w:cs="仿宋"/>
                <w:szCs w:val="21"/>
              </w:rPr>
            </w:pPr>
            <w:r>
              <w:rPr>
                <w:rFonts w:hint="eastAsia" w:ascii="宋体" w:hAnsi="宋体" w:cs="仿宋"/>
                <w:szCs w:val="21"/>
              </w:rPr>
              <w:t>2.2.3</w:t>
            </w:r>
          </w:p>
        </w:tc>
        <w:tc>
          <w:tcPr>
            <w:tcW w:w="1400" w:type="dxa"/>
            <w:noWrap w:val="0"/>
            <w:vAlign w:val="center"/>
          </w:tcPr>
          <w:p w14:paraId="0279B060">
            <w:pPr>
              <w:jc w:val="center"/>
              <w:rPr>
                <w:rFonts w:hint="eastAsia" w:ascii="宋体" w:hAnsi="宋体" w:cs="仿宋"/>
                <w:szCs w:val="21"/>
              </w:rPr>
            </w:pPr>
            <w:r>
              <w:rPr>
                <w:rFonts w:hint="eastAsia" w:ascii="宋体" w:hAnsi="宋体" w:cs="仿宋"/>
                <w:szCs w:val="21"/>
              </w:rPr>
              <w:t>评标价的偏差率计算公式</w:t>
            </w:r>
          </w:p>
        </w:tc>
        <w:tc>
          <w:tcPr>
            <w:tcW w:w="7117" w:type="dxa"/>
            <w:noWrap w:val="0"/>
            <w:vAlign w:val="center"/>
          </w:tcPr>
          <w:p w14:paraId="23CB7371">
            <w:pPr>
              <w:spacing w:line="400" w:lineRule="exact"/>
              <w:jc w:val="left"/>
              <w:rPr>
                <w:rFonts w:hint="eastAsia" w:ascii="宋体" w:hAnsi="宋体" w:cs="仿宋"/>
                <w:szCs w:val="21"/>
              </w:rPr>
            </w:pPr>
            <w:r>
              <w:rPr>
                <w:rFonts w:hint="eastAsia" w:ascii="宋体" w:hAnsi="宋体" w:cs="仿宋"/>
                <w:szCs w:val="21"/>
              </w:rPr>
              <w:t>偏差率=100%×(投标人评标价-评标基准价)/评标基准价</w:t>
            </w:r>
          </w:p>
        </w:tc>
      </w:tr>
      <w:tr w14:paraId="6AC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noWrap w:val="0"/>
            <w:vAlign w:val="center"/>
          </w:tcPr>
          <w:p w14:paraId="04155785">
            <w:pPr>
              <w:spacing w:line="360" w:lineRule="auto"/>
              <w:jc w:val="center"/>
              <w:rPr>
                <w:rFonts w:hint="eastAsia" w:ascii="宋体" w:hAnsi="宋体" w:cs="仿宋"/>
                <w:szCs w:val="21"/>
              </w:rPr>
            </w:pPr>
            <w:r>
              <w:rPr>
                <w:rFonts w:hint="eastAsia" w:ascii="宋体" w:hAnsi="宋体" w:cs="仿宋"/>
                <w:kern w:val="0"/>
                <w:szCs w:val="21"/>
              </w:rPr>
              <w:t>3.6.1</w:t>
            </w:r>
          </w:p>
        </w:tc>
        <w:tc>
          <w:tcPr>
            <w:tcW w:w="1400" w:type="dxa"/>
            <w:noWrap w:val="0"/>
            <w:vAlign w:val="center"/>
          </w:tcPr>
          <w:p w14:paraId="030B863B">
            <w:pPr>
              <w:jc w:val="center"/>
              <w:rPr>
                <w:rFonts w:hint="eastAsia" w:ascii="宋体" w:hAnsi="宋体" w:cs="仿宋"/>
                <w:szCs w:val="21"/>
              </w:rPr>
            </w:pPr>
            <w:r>
              <w:rPr>
                <w:rFonts w:hint="eastAsia" w:ascii="宋体" w:hAnsi="宋体" w:cs="仿宋"/>
                <w:szCs w:val="21"/>
              </w:rPr>
              <w:t>投标文件相关信息的核查</w:t>
            </w:r>
          </w:p>
        </w:tc>
        <w:tc>
          <w:tcPr>
            <w:tcW w:w="7117" w:type="dxa"/>
            <w:noWrap w:val="0"/>
            <w:vAlign w:val="center"/>
          </w:tcPr>
          <w:p w14:paraId="3EF499ED">
            <w:pPr>
              <w:spacing w:line="400" w:lineRule="exact"/>
              <w:jc w:val="left"/>
              <w:rPr>
                <w:rFonts w:hint="eastAsia" w:ascii="宋体" w:hAnsi="宋体" w:cs="仿宋"/>
                <w:szCs w:val="21"/>
              </w:rPr>
            </w:pPr>
            <w:r>
              <w:rPr>
                <w:rFonts w:hint="eastAsia" w:ascii="宋体" w:hAnsi="宋体" w:cs="仿宋"/>
                <w:szCs w:val="21"/>
              </w:rPr>
              <w:t>本款修改为：</w:t>
            </w:r>
          </w:p>
          <w:p w14:paraId="6B662E7F">
            <w:pPr>
              <w:numPr>
                <w:ilvl w:val="0"/>
                <w:numId w:val="1"/>
              </w:numPr>
              <w:spacing w:line="400" w:lineRule="exact"/>
              <w:jc w:val="left"/>
              <w:rPr>
                <w:rFonts w:hint="eastAsia" w:ascii="宋体" w:hAnsi="宋体" w:cs="仿宋"/>
                <w:szCs w:val="21"/>
              </w:rPr>
            </w:pPr>
            <w:r>
              <w:rPr>
                <w:rFonts w:hint="eastAsia" w:ascii="宋体" w:hAnsi="宋体" w:cs="仿宋"/>
                <w:szCs w:val="21"/>
              </w:rPr>
              <w:t>在评标过程中，评标委员会应在“公路水运工程质量检测管理信息系统（https://www.ttiis.cn）” 中查询试验检测机构等级证书及查询项目负责人登记信息、“信用中国”网站被列入失信被执行人名单、异常经营名录、税收违法黑名单</w:t>
            </w:r>
            <w:r>
              <w:rPr>
                <w:rFonts w:hint="eastAsia" w:ascii="宋体" w:hAnsi="宋体" w:eastAsia="宋体" w:cs="仿宋"/>
                <w:szCs w:val="21"/>
              </w:rPr>
              <w:t>、</w:t>
            </w:r>
            <w:r>
              <w:rPr>
                <w:rFonts w:hint="eastAsia" w:ascii="宋体" w:hAnsi="宋体" w:eastAsia="宋体" w:cs="仿宋"/>
                <w:szCs w:val="21"/>
                <w:lang w:val="en-US" w:eastAsia="zh-CN"/>
              </w:rPr>
              <w:t>安全生产严重失信主体名单、</w:t>
            </w:r>
            <w:r>
              <w:rPr>
                <w:rFonts w:hint="eastAsia" w:ascii="宋体" w:hAnsi="宋体" w:eastAsia="宋体" w:cs="仿宋"/>
                <w:szCs w:val="21"/>
              </w:rPr>
              <w:t>政</w:t>
            </w:r>
            <w:r>
              <w:rPr>
                <w:rFonts w:hint="eastAsia" w:ascii="宋体" w:hAnsi="宋体" w:cs="仿宋"/>
                <w:szCs w:val="21"/>
              </w:rPr>
              <w:t>府采购严重违法失信名单和“国家企业信用信息公示系统”中被列入严重违法失信企业名单的网上公示信息（均不含分公司）。</w:t>
            </w:r>
          </w:p>
          <w:p w14:paraId="46F22C33">
            <w:pPr>
              <w:numPr>
                <w:ilvl w:val="0"/>
                <w:numId w:val="1"/>
              </w:numPr>
              <w:spacing w:line="400" w:lineRule="exact"/>
              <w:jc w:val="left"/>
              <w:rPr>
                <w:rFonts w:hint="eastAsia" w:ascii="宋体" w:hAnsi="宋体" w:cs="仿宋"/>
                <w:szCs w:val="21"/>
              </w:rPr>
            </w:pPr>
            <w:r>
              <w:rPr>
                <w:rFonts w:hint="eastAsia" w:ascii="宋体" w:hAnsi="宋体" w:cs="仿宋"/>
                <w:szCs w:val="21"/>
              </w:rPr>
              <w:t>若投标文件载明的信息与上述网站发布的信息不符，使得投标人的资格条件不符合招标文件规定的，评标委员会应否决其投标。</w:t>
            </w:r>
          </w:p>
          <w:p w14:paraId="3800B8BE">
            <w:pPr>
              <w:spacing w:line="400" w:lineRule="exact"/>
              <w:jc w:val="left"/>
              <w:rPr>
                <w:rFonts w:hint="eastAsia" w:ascii="宋体" w:hAnsi="宋体" w:eastAsia="宋体" w:cs="仿宋"/>
                <w:szCs w:val="21"/>
                <w:lang w:eastAsia="zh-CN"/>
              </w:rPr>
            </w:pPr>
            <w:r>
              <w:rPr>
                <w:rFonts w:hint="eastAsia" w:ascii="宋体" w:hAnsi="宋体" w:cs="仿宋"/>
                <w:szCs w:val="21"/>
              </w:rPr>
              <w:t>投标人应保证上述全部截图的真实性，如发现核查结果不一致，视为投标过程中的弄虚作假，按照相关规定处理。</w:t>
            </w:r>
          </w:p>
          <w:p w14:paraId="726A4662">
            <w:pPr>
              <w:spacing w:line="400" w:lineRule="exact"/>
              <w:jc w:val="left"/>
            </w:pPr>
            <w:r>
              <w:rPr>
                <w:rFonts w:hint="eastAsia" w:ascii="宋体" w:hAnsi="宋体" w:cs="仿宋"/>
                <w:szCs w:val="21"/>
              </w:rPr>
              <w:t>（2）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w:t>
            </w:r>
            <w:r>
              <w:rPr>
                <w:rFonts w:hint="eastAsia" w:ascii="宋体" w:hAnsi="宋体" w:cs="仿宋"/>
                <w:szCs w:val="21"/>
                <w:highlight w:val="none"/>
                <w:lang w:val="en-US" w:eastAsia="zh-CN"/>
              </w:rPr>
              <w:t>应</w:t>
            </w:r>
            <w:r>
              <w:rPr>
                <w:rFonts w:hint="eastAsia" w:ascii="宋体" w:hAnsi="宋体" w:cs="仿宋"/>
                <w:szCs w:val="21"/>
              </w:rPr>
              <w:t>否决其投标。</w:t>
            </w:r>
          </w:p>
        </w:tc>
      </w:tr>
      <w:tr w14:paraId="1718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jc w:val="center"/>
        </w:trPr>
        <w:tc>
          <w:tcPr>
            <w:tcW w:w="9418" w:type="dxa"/>
            <w:gridSpan w:val="3"/>
            <w:noWrap w:val="0"/>
            <w:vAlign w:val="center"/>
          </w:tcPr>
          <w:p w14:paraId="5B9F5C59">
            <w:pPr>
              <w:jc w:val="left"/>
              <w:rPr>
                <w:rFonts w:hint="eastAsia" w:ascii="宋体" w:hAnsi="宋体" w:cs="仿宋"/>
                <w:szCs w:val="21"/>
              </w:rPr>
            </w:pPr>
            <w:r>
              <w:rPr>
                <w:rFonts w:hint="eastAsia" w:ascii="宋体" w:hAnsi="宋体" w:cs="仿宋"/>
                <w:kern w:val="0"/>
                <w:szCs w:val="21"/>
              </w:rPr>
              <w:t>需要补充的其他内容：无</w:t>
            </w:r>
          </w:p>
        </w:tc>
      </w:tr>
    </w:tbl>
    <w:p w14:paraId="78256172">
      <w:pPr>
        <w:rPr>
          <w:rFonts w:hint="eastAsia" w:ascii="宋体" w:hAnsi="宋体" w:cs="仿宋"/>
        </w:rPr>
      </w:pPr>
    </w:p>
    <w:p w14:paraId="75886A1F">
      <w:pPr>
        <w:pStyle w:val="6"/>
        <w:rPr>
          <w:rFonts w:hint="eastAsia" w:ascii="宋体" w:hAnsi="宋体" w:cs="仿宋"/>
        </w:rPr>
      </w:pPr>
      <w:r>
        <w:rPr>
          <w:rFonts w:ascii="宋体" w:hAnsi="宋体" w:cs="仿宋"/>
          <w:sz w:val="21"/>
          <w:szCs w:val="24"/>
        </w:rPr>
        <w:br w:type="page"/>
      </w:r>
    </w:p>
    <w:p w14:paraId="629AFE78">
      <w:pPr>
        <w:jc w:val="right"/>
        <w:rPr>
          <w:rFonts w:hint="eastAsia" w:ascii="宋体" w:hAnsi="宋体" w:cs="仿宋"/>
        </w:rPr>
      </w:pPr>
      <w:r>
        <w:rPr>
          <w:rFonts w:hint="eastAsia" w:ascii="宋体" w:hAnsi="宋体" w:cs="仿宋"/>
        </w:rPr>
        <w:t>续上表</w:t>
      </w:r>
    </w:p>
    <w:tbl>
      <w:tblPr>
        <w:tblStyle w:val="8"/>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91"/>
        <w:gridCol w:w="935"/>
        <w:gridCol w:w="988"/>
        <w:gridCol w:w="1411"/>
        <w:gridCol w:w="705"/>
        <w:gridCol w:w="4545"/>
      </w:tblGrid>
      <w:tr w14:paraId="15374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7" w:hRule="atLeast"/>
          <w:jc w:val="center"/>
        </w:trPr>
        <w:tc>
          <w:tcPr>
            <w:tcW w:w="791" w:type="dxa"/>
            <w:noWrap w:val="0"/>
            <w:vAlign w:val="center"/>
          </w:tcPr>
          <w:p w14:paraId="736FDEEA">
            <w:pPr>
              <w:spacing w:line="400" w:lineRule="exact"/>
              <w:jc w:val="center"/>
              <w:rPr>
                <w:rFonts w:hint="eastAsia" w:ascii="宋体" w:hAnsi="宋体" w:cs="仿宋"/>
                <w:szCs w:val="21"/>
              </w:rPr>
            </w:pPr>
            <w:r>
              <w:rPr>
                <w:rFonts w:hint="eastAsia" w:ascii="宋体" w:hAnsi="宋体" w:cs="仿宋"/>
                <w:szCs w:val="21"/>
              </w:rPr>
              <w:t>条款号</w:t>
            </w:r>
          </w:p>
        </w:tc>
        <w:tc>
          <w:tcPr>
            <w:tcW w:w="935" w:type="dxa"/>
            <w:noWrap w:val="0"/>
            <w:vAlign w:val="center"/>
          </w:tcPr>
          <w:p w14:paraId="72B0DB4B">
            <w:pPr>
              <w:spacing w:line="400" w:lineRule="exact"/>
              <w:jc w:val="center"/>
              <w:rPr>
                <w:rFonts w:hint="eastAsia" w:ascii="宋体" w:hAnsi="宋体" w:cs="仿宋"/>
                <w:szCs w:val="21"/>
              </w:rPr>
            </w:pPr>
            <w:r>
              <w:rPr>
                <w:rFonts w:hint="eastAsia" w:ascii="宋体" w:hAnsi="宋体" w:cs="仿宋"/>
                <w:szCs w:val="21"/>
              </w:rPr>
              <w:t>评审因素</w:t>
            </w:r>
          </w:p>
        </w:tc>
        <w:tc>
          <w:tcPr>
            <w:tcW w:w="988" w:type="dxa"/>
            <w:noWrap w:val="0"/>
            <w:vAlign w:val="center"/>
          </w:tcPr>
          <w:p w14:paraId="20F2A531">
            <w:pPr>
              <w:spacing w:line="400" w:lineRule="exact"/>
              <w:jc w:val="center"/>
              <w:rPr>
                <w:rFonts w:hint="eastAsia" w:ascii="宋体" w:hAnsi="宋体" w:cs="仿宋"/>
                <w:szCs w:val="21"/>
              </w:rPr>
            </w:pPr>
            <w:r>
              <w:rPr>
                <w:rFonts w:hint="eastAsia" w:ascii="宋体" w:hAnsi="宋体" w:cs="仿宋"/>
                <w:szCs w:val="21"/>
              </w:rPr>
              <w:t>评分因素权重分值</w:t>
            </w:r>
          </w:p>
        </w:tc>
        <w:tc>
          <w:tcPr>
            <w:tcW w:w="1411" w:type="dxa"/>
            <w:tcBorders>
              <w:right w:val="single" w:color="auto" w:sz="4" w:space="0"/>
            </w:tcBorders>
            <w:noWrap w:val="0"/>
            <w:vAlign w:val="center"/>
          </w:tcPr>
          <w:p w14:paraId="798D81EF">
            <w:pPr>
              <w:spacing w:line="400" w:lineRule="exact"/>
              <w:jc w:val="center"/>
              <w:rPr>
                <w:rFonts w:hint="eastAsia" w:ascii="宋体" w:hAnsi="宋体" w:cs="仿宋"/>
                <w:szCs w:val="21"/>
              </w:rPr>
            </w:pPr>
            <w:r>
              <w:rPr>
                <w:rFonts w:hint="eastAsia" w:ascii="宋体" w:hAnsi="宋体" w:cs="仿宋"/>
                <w:szCs w:val="21"/>
              </w:rPr>
              <w:t>各评分因素细分项</w:t>
            </w:r>
          </w:p>
        </w:tc>
        <w:tc>
          <w:tcPr>
            <w:tcW w:w="705" w:type="dxa"/>
            <w:tcBorders>
              <w:left w:val="single" w:color="auto" w:sz="4" w:space="0"/>
              <w:right w:val="single" w:color="auto" w:sz="4" w:space="0"/>
            </w:tcBorders>
            <w:noWrap w:val="0"/>
            <w:vAlign w:val="center"/>
          </w:tcPr>
          <w:p w14:paraId="4981BE60">
            <w:pPr>
              <w:spacing w:line="400" w:lineRule="exact"/>
              <w:jc w:val="center"/>
              <w:rPr>
                <w:rFonts w:hint="eastAsia" w:ascii="宋体" w:hAnsi="宋体" w:cs="仿宋"/>
                <w:szCs w:val="21"/>
              </w:rPr>
            </w:pPr>
            <w:r>
              <w:rPr>
                <w:rFonts w:hint="eastAsia" w:ascii="宋体" w:hAnsi="宋体" w:cs="仿宋"/>
                <w:szCs w:val="21"/>
              </w:rPr>
              <w:t>分值</w:t>
            </w:r>
          </w:p>
        </w:tc>
        <w:tc>
          <w:tcPr>
            <w:tcW w:w="4545" w:type="dxa"/>
            <w:tcBorders>
              <w:left w:val="single" w:color="auto" w:sz="4" w:space="0"/>
            </w:tcBorders>
            <w:noWrap w:val="0"/>
            <w:vAlign w:val="center"/>
          </w:tcPr>
          <w:p w14:paraId="79CBE586">
            <w:pPr>
              <w:spacing w:line="400" w:lineRule="exact"/>
              <w:jc w:val="center"/>
              <w:rPr>
                <w:rFonts w:hint="eastAsia" w:ascii="宋体" w:hAnsi="宋体" w:cs="仿宋"/>
                <w:szCs w:val="21"/>
              </w:rPr>
            </w:pPr>
            <w:r>
              <w:rPr>
                <w:rFonts w:hint="eastAsia" w:ascii="宋体" w:hAnsi="宋体" w:cs="仿宋"/>
                <w:szCs w:val="21"/>
              </w:rPr>
              <w:t xml:space="preserve">评分标准 </w:t>
            </w:r>
          </w:p>
        </w:tc>
      </w:tr>
      <w:tr w14:paraId="4CF6F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restart"/>
            <w:noWrap w:val="0"/>
            <w:vAlign w:val="center"/>
          </w:tcPr>
          <w:p w14:paraId="3E131302">
            <w:pPr>
              <w:spacing w:line="400" w:lineRule="exact"/>
              <w:jc w:val="center"/>
              <w:rPr>
                <w:rFonts w:hint="eastAsia" w:ascii="宋体" w:hAnsi="宋体" w:cs="仿宋"/>
                <w:szCs w:val="21"/>
              </w:rPr>
            </w:pPr>
            <w:r>
              <w:rPr>
                <w:rFonts w:hint="eastAsia" w:ascii="宋体" w:hAnsi="宋体" w:cs="仿宋"/>
                <w:szCs w:val="21"/>
              </w:rPr>
              <w:t>2.2.4（1）</w:t>
            </w:r>
          </w:p>
        </w:tc>
        <w:tc>
          <w:tcPr>
            <w:tcW w:w="935" w:type="dxa"/>
            <w:vMerge w:val="restart"/>
            <w:noWrap w:val="0"/>
            <w:vAlign w:val="center"/>
          </w:tcPr>
          <w:p w14:paraId="1D3EB001">
            <w:pPr>
              <w:spacing w:line="400" w:lineRule="exact"/>
              <w:jc w:val="center"/>
              <w:rPr>
                <w:rFonts w:hint="eastAsia" w:ascii="宋体" w:hAnsi="宋体" w:eastAsia="宋体" w:cs="仿宋"/>
                <w:szCs w:val="21"/>
                <w:lang w:eastAsia="zh-CN"/>
              </w:rPr>
            </w:pPr>
            <w:r>
              <w:rPr>
                <w:rFonts w:hint="eastAsia" w:ascii="宋体" w:hAnsi="宋体" w:cs="仿宋"/>
                <w:szCs w:val="21"/>
              </w:rPr>
              <w:t>技术建议书</w:t>
            </w:r>
            <w:r>
              <w:rPr>
                <w:rFonts w:hint="eastAsia" w:ascii="宋体" w:hAnsi="宋体" w:cs="仿宋"/>
                <w:szCs w:val="21"/>
                <w:lang w:eastAsia="zh-CN"/>
              </w:rPr>
              <w:t>（</w:t>
            </w:r>
            <w:r>
              <w:rPr>
                <w:rFonts w:hint="eastAsia" w:ascii="宋体" w:hAnsi="宋体" w:cs="仿宋"/>
                <w:szCs w:val="21"/>
                <w:lang w:val="en-US" w:eastAsia="zh-CN"/>
              </w:rPr>
              <w:t>暗标</w:t>
            </w:r>
            <w:r>
              <w:rPr>
                <w:rFonts w:hint="eastAsia" w:ascii="宋体" w:hAnsi="宋体" w:cs="仿宋"/>
                <w:szCs w:val="21"/>
                <w:lang w:eastAsia="zh-CN"/>
              </w:rPr>
              <w:t>）</w:t>
            </w:r>
          </w:p>
        </w:tc>
        <w:tc>
          <w:tcPr>
            <w:tcW w:w="988" w:type="dxa"/>
            <w:vMerge w:val="restart"/>
            <w:noWrap w:val="0"/>
            <w:vAlign w:val="center"/>
          </w:tcPr>
          <w:p w14:paraId="7BC5268B">
            <w:pPr>
              <w:spacing w:line="400" w:lineRule="exact"/>
              <w:jc w:val="center"/>
              <w:rPr>
                <w:rFonts w:hint="eastAsia" w:ascii="宋体" w:hAnsi="宋体" w:cs="仿宋"/>
                <w:szCs w:val="21"/>
              </w:rPr>
            </w:pPr>
            <w:r>
              <w:rPr>
                <w:rFonts w:hint="eastAsia" w:ascii="宋体" w:hAnsi="宋体" w:cs="仿宋"/>
                <w:szCs w:val="21"/>
              </w:rPr>
              <w:t>3</w:t>
            </w:r>
            <w:r>
              <w:rPr>
                <w:rFonts w:hint="eastAsia" w:ascii="宋体" w:hAnsi="宋体" w:cs="仿宋"/>
                <w:szCs w:val="21"/>
                <w:lang w:val="en-US" w:eastAsia="zh-CN"/>
              </w:rPr>
              <w:t>0</w:t>
            </w:r>
            <w:r>
              <w:rPr>
                <w:rFonts w:hint="eastAsia" w:ascii="宋体" w:hAnsi="宋体" w:cs="仿宋"/>
                <w:szCs w:val="21"/>
              </w:rPr>
              <w:t>分</w:t>
            </w:r>
          </w:p>
        </w:tc>
        <w:tc>
          <w:tcPr>
            <w:tcW w:w="1411" w:type="dxa"/>
            <w:vMerge w:val="restart"/>
            <w:tcBorders>
              <w:right w:val="single" w:color="auto" w:sz="4" w:space="0"/>
            </w:tcBorders>
            <w:noWrap w:val="0"/>
            <w:vAlign w:val="center"/>
          </w:tcPr>
          <w:p w14:paraId="7F21C6DB">
            <w:pPr>
              <w:spacing w:line="400" w:lineRule="exact"/>
              <w:jc w:val="center"/>
              <w:rPr>
                <w:rFonts w:hint="eastAsia" w:ascii="宋体" w:hAnsi="宋体" w:cs="仿宋"/>
                <w:szCs w:val="21"/>
              </w:rPr>
            </w:pPr>
            <w:r>
              <w:rPr>
                <w:rFonts w:hint="eastAsia" w:ascii="宋体" w:hAnsi="宋体" w:cs="仿宋"/>
                <w:szCs w:val="21"/>
              </w:rPr>
              <w:t>对本项目工作范围和任务理解</w:t>
            </w:r>
          </w:p>
        </w:tc>
        <w:tc>
          <w:tcPr>
            <w:tcW w:w="705" w:type="dxa"/>
            <w:vMerge w:val="restart"/>
            <w:tcBorders>
              <w:left w:val="single" w:color="auto" w:sz="4" w:space="0"/>
              <w:bottom w:val="single" w:color="auto" w:sz="4" w:space="0"/>
              <w:right w:val="single" w:color="auto" w:sz="4" w:space="0"/>
            </w:tcBorders>
            <w:noWrap w:val="0"/>
            <w:vAlign w:val="center"/>
          </w:tcPr>
          <w:p w14:paraId="038D4587">
            <w:pPr>
              <w:spacing w:line="400" w:lineRule="exact"/>
              <w:jc w:val="center"/>
              <w:rPr>
                <w:rFonts w:hint="eastAsia" w:ascii="宋体" w:hAnsi="宋体" w:cs="仿宋"/>
                <w:szCs w:val="21"/>
              </w:rPr>
            </w:pPr>
            <w:r>
              <w:rPr>
                <w:rFonts w:hint="eastAsia" w:ascii="宋体" w:hAnsi="宋体" w:cs="仿宋"/>
                <w:szCs w:val="21"/>
              </w:rPr>
              <w:t>5分</w:t>
            </w:r>
          </w:p>
        </w:tc>
        <w:tc>
          <w:tcPr>
            <w:tcW w:w="4545" w:type="dxa"/>
            <w:tcBorders>
              <w:left w:val="single" w:color="auto" w:sz="4" w:space="0"/>
              <w:bottom w:val="single" w:color="auto" w:sz="4" w:space="0"/>
            </w:tcBorders>
            <w:noWrap w:val="0"/>
            <w:vAlign w:val="center"/>
          </w:tcPr>
          <w:p w14:paraId="1414530A">
            <w:pPr>
              <w:adjustRightInd w:val="0"/>
              <w:spacing w:line="400" w:lineRule="exact"/>
              <w:rPr>
                <w:rFonts w:hint="eastAsia" w:ascii="宋体" w:hAnsi="宋体" w:cs="仿宋"/>
                <w:szCs w:val="21"/>
                <w:highlight w:val="none"/>
              </w:rPr>
            </w:pPr>
            <w:r>
              <w:rPr>
                <w:rFonts w:hint="eastAsia" w:ascii="宋体" w:hAnsi="宋体" w:cs="仿宋"/>
                <w:szCs w:val="21"/>
                <w:highlight w:val="none"/>
              </w:rPr>
              <w:t xml:space="preserve">理解基本准确，得3.0分； </w:t>
            </w:r>
          </w:p>
        </w:tc>
      </w:tr>
      <w:tr w14:paraId="008A3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5229AA58">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34A54F75">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0F84F667">
            <w:pPr>
              <w:spacing w:line="400" w:lineRule="exact"/>
              <w:ind w:firstLine="420" w:firstLineChars="200"/>
              <w:jc w:val="center"/>
              <w:rPr>
                <w:rFonts w:hint="eastAsia" w:ascii="宋体" w:hAnsi="宋体" w:cs="仿宋"/>
                <w:szCs w:val="21"/>
              </w:rPr>
            </w:pPr>
          </w:p>
        </w:tc>
        <w:tc>
          <w:tcPr>
            <w:tcW w:w="1411" w:type="dxa"/>
            <w:vMerge w:val="continue"/>
            <w:tcBorders>
              <w:right w:val="single" w:color="auto" w:sz="4" w:space="0"/>
            </w:tcBorders>
            <w:noWrap w:val="0"/>
            <w:vAlign w:val="center"/>
          </w:tcPr>
          <w:p w14:paraId="67782370">
            <w:pPr>
              <w:spacing w:line="400" w:lineRule="exact"/>
              <w:ind w:firstLine="420" w:firstLineChars="200"/>
              <w:jc w:val="center"/>
              <w:rPr>
                <w:rFonts w:hint="eastAsia" w:ascii="宋体" w:hAnsi="宋体" w:cs="仿宋"/>
                <w:szCs w:val="21"/>
              </w:rPr>
            </w:pPr>
          </w:p>
        </w:tc>
        <w:tc>
          <w:tcPr>
            <w:tcW w:w="705" w:type="dxa"/>
            <w:vMerge w:val="continue"/>
            <w:tcBorders>
              <w:left w:val="single" w:color="auto" w:sz="4" w:space="0"/>
              <w:bottom w:val="single" w:color="auto" w:sz="4" w:space="0"/>
              <w:right w:val="single" w:color="auto" w:sz="4" w:space="0"/>
            </w:tcBorders>
            <w:noWrap w:val="0"/>
            <w:vAlign w:val="center"/>
          </w:tcPr>
          <w:p w14:paraId="65C808C3">
            <w:pPr>
              <w:spacing w:line="400" w:lineRule="exact"/>
              <w:ind w:firstLine="420" w:firstLineChars="200"/>
              <w:jc w:val="center"/>
              <w:rPr>
                <w:rFonts w:hint="eastAsia" w:ascii="宋体" w:hAnsi="宋体" w:cs="仿宋"/>
                <w:szCs w:val="21"/>
              </w:rPr>
            </w:pPr>
          </w:p>
        </w:tc>
        <w:tc>
          <w:tcPr>
            <w:tcW w:w="4545" w:type="dxa"/>
            <w:tcBorders>
              <w:top w:val="single" w:color="auto" w:sz="4" w:space="0"/>
              <w:left w:val="single" w:color="auto" w:sz="4" w:space="0"/>
              <w:bottom w:val="single" w:color="auto" w:sz="4" w:space="0"/>
            </w:tcBorders>
            <w:noWrap w:val="0"/>
            <w:vAlign w:val="center"/>
          </w:tcPr>
          <w:p w14:paraId="1DEC2422">
            <w:pPr>
              <w:adjustRightInd w:val="0"/>
              <w:spacing w:line="400" w:lineRule="exact"/>
              <w:rPr>
                <w:rFonts w:hint="eastAsia" w:ascii="宋体" w:hAnsi="宋体" w:cs="仿宋"/>
                <w:szCs w:val="21"/>
                <w:highlight w:val="none"/>
              </w:rPr>
            </w:pPr>
            <w:r>
              <w:rPr>
                <w:rFonts w:hint="eastAsia" w:ascii="宋体" w:hAnsi="宋体" w:cs="仿宋"/>
                <w:szCs w:val="21"/>
                <w:highlight w:val="none"/>
              </w:rPr>
              <w:t>理解较准确，思路较清晰，得3.</w:t>
            </w:r>
            <w:r>
              <w:rPr>
                <w:rFonts w:hint="eastAsia" w:ascii="宋体" w:hAnsi="宋体" w:cs="仿宋"/>
                <w:szCs w:val="21"/>
                <w:highlight w:val="none"/>
                <w:lang w:val="en-US" w:eastAsia="zh-CN"/>
              </w:rPr>
              <w:t>1</w:t>
            </w:r>
            <w:r>
              <w:rPr>
                <w:rFonts w:hint="eastAsia" w:ascii="宋体" w:hAnsi="宋体" w:cs="仿宋"/>
                <w:szCs w:val="21"/>
                <w:highlight w:val="none"/>
              </w:rPr>
              <w:t xml:space="preserve">－4.0分； </w:t>
            </w:r>
          </w:p>
        </w:tc>
      </w:tr>
      <w:tr w14:paraId="01F1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137E9839">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0AE0E2D3">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7BDB397D">
            <w:pPr>
              <w:spacing w:line="400" w:lineRule="exact"/>
              <w:ind w:firstLine="420" w:firstLineChars="200"/>
              <w:jc w:val="center"/>
              <w:rPr>
                <w:rFonts w:hint="eastAsia" w:ascii="宋体" w:hAnsi="宋体" w:cs="仿宋"/>
                <w:szCs w:val="21"/>
              </w:rPr>
            </w:pPr>
          </w:p>
        </w:tc>
        <w:tc>
          <w:tcPr>
            <w:tcW w:w="1411" w:type="dxa"/>
            <w:vMerge w:val="continue"/>
            <w:tcBorders>
              <w:right w:val="single" w:color="auto" w:sz="4" w:space="0"/>
            </w:tcBorders>
            <w:noWrap w:val="0"/>
            <w:vAlign w:val="center"/>
          </w:tcPr>
          <w:p w14:paraId="29EF08BB">
            <w:pPr>
              <w:spacing w:line="400" w:lineRule="exact"/>
              <w:ind w:firstLine="420" w:firstLineChars="200"/>
              <w:jc w:val="center"/>
              <w:rPr>
                <w:rFonts w:hint="eastAsia" w:ascii="宋体" w:hAnsi="宋体" w:cs="仿宋"/>
                <w:szCs w:val="21"/>
              </w:rPr>
            </w:pPr>
          </w:p>
        </w:tc>
        <w:tc>
          <w:tcPr>
            <w:tcW w:w="705" w:type="dxa"/>
            <w:vMerge w:val="continue"/>
            <w:tcBorders>
              <w:left w:val="single" w:color="auto" w:sz="4" w:space="0"/>
              <w:bottom w:val="single" w:color="auto" w:sz="4" w:space="0"/>
              <w:right w:val="single" w:color="auto" w:sz="4" w:space="0"/>
            </w:tcBorders>
            <w:noWrap w:val="0"/>
            <w:vAlign w:val="center"/>
          </w:tcPr>
          <w:p w14:paraId="7F549659">
            <w:pPr>
              <w:spacing w:line="400" w:lineRule="exact"/>
              <w:ind w:firstLine="420" w:firstLineChars="200"/>
              <w:jc w:val="center"/>
              <w:rPr>
                <w:rFonts w:hint="eastAsia" w:ascii="宋体" w:hAnsi="宋体" w:cs="仿宋"/>
                <w:szCs w:val="21"/>
              </w:rPr>
            </w:pPr>
          </w:p>
        </w:tc>
        <w:tc>
          <w:tcPr>
            <w:tcW w:w="4545" w:type="dxa"/>
            <w:tcBorders>
              <w:top w:val="single" w:color="auto" w:sz="4" w:space="0"/>
              <w:left w:val="single" w:color="auto" w:sz="4" w:space="0"/>
              <w:bottom w:val="single" w:color="auto" w:sz="4" w:space="0"/>
            </w:tcBorders>
            <w:noWrap w:val="0"/>
            <w:vAlign w:val="center"/>
          </w:tcPr>
          <w:p w14:paraId="7F7B203C">
            <w:pPr>
              <w:adjustRightInd w:val="0"/>
              <w:spacing w:line="400" w:lineRule="exact"/>
              <w:rPr>
                <w:rFonts w:hint="eastAsia" w:ascii="宋体" w:hAnsi="宋体" w:cs="仿宋"/>
                <w:szCs w:val="21"/>
                <w:highlight w:val="none"/>
              </w:rPr>
            </w:pPr>
            <w:r>
              <w:rPr>
                <w:rFonts w:hint="eastAsia" w:ascii="宋体" w:hAnsi="宋体" w:cs="仿宋"/>
                <w:szCs w:val="21"/>
                <w:highlight w:val="none"/>
              </w:rPr>
              <w:t>理解准确，思路清晰，全面、合理，符合项目要求，得4.</w:t>
            </w:r>
            <w:r>
              <w:rPr>
                <w:rFonts w:hint="eastAsia" w:ascii="宋体" w:hAnsi="宋体" w:cs="仿宋"/>
                <w:szCs w:val="21"/>
                <w:highlight w:val="none"/>
                <w:lang w:val="en-US" w:eastAsia="zh-CN"/>
              </w:rPr>
              <w:t>1</w:t>
            </w:r>
            <w:r>
              <w:rPr>
                <w:rFonts w:hint="eastAsia" w:ascii="宋体" w:hAnsi="宋体" w:cs="仿宋"/>
                <w:szCs w:val="21"/>
                <w:highlight w:val="none"/>
              </w:rPr>
              <w:t xml:space="preserve">－5.0分。 </w:t>
            </w:r>
          </w:p>
        </w:tc>
      </w:tr>
      <w:tr w14:paraId="3058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3DF54127">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147C39D4">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47E2E9C0">
            <w:pPr>
              <w:spacing w:line="400" w:lineRule="exact"/>
              <w:ind w:firstLine="420" w:firstLineChars="200"/>
              <w:jc w:val="center"/>
              <w:rPr>
                <w:rFonts w:hint="eastAsia" w:ascii="宋体" w:hAnsi="宋体" w:cs="仿宋"/>
                <w:szCs w:val="21"/>
              </w:rPr>
            </w:pPr>
          </w:p>
        </w:tc>
        <w:tc>
          <w:tcPr>
            <w:tcW w:w="1411" w:type="dxa"/>
            <w:vMerge w:val="restart"/>
            <w:tcBorders>
              <w:right w:val="single" w:color="auto" w:sz="4" w:space="0"/>
            </w:tcBorders>
            <w:noWrap w:val="0"/>
            <w:vAlign w:val="center"/>
          </w:tcPr>
          <w:p w14:paraId="09EACF1B">
            <w:pPr>
              <w:spacing w:line="400" w:lineRule="exact"/>
              <w:jc w:val="center"/>
              <w:rPr>
                <w:rFonts w:hint="eastAsia" w:ascii="宋体" w:hAnsi="宋体" w:cs="仿宋"/>
                <w:szCs w:val="21"/>
              </w:rPr>
            </w:pPr>
            <w:r>
              <w:rPr>
                <w:rFonts w:hint="eastAsia" w:ascii="宋体" w:hAnsi="宋体" w:cs="仿宋"/>
                <w:szCs w:val="21"/>
              </w:rPr>
              <w:t>第三方试验检测工作管理程序和试验管理程序</w:t>
            </w:r>
          </w:p>
        </w:tc>
        <w:tc>
          <w:tcPr>
            <w:tcW w:w="705" w:type="dxa"/>
            <w:vMerge w:val="restart"/>
            <w:tcBorders>
              <w:top w:val="single" w:color="auto" w:sz="4" w:space="0"/>
              <w:left w:val="single" w:color="auto" w:sz="4" w:space="0"/>
              <w:right w:val="single" w:color="auto" w:sz="4" w:space="0"/>
            </w:tcBorders>
            <w:noWrap w:val="0"/>
            <w:vAlign w:val="center"/>
          </w:tcPr>
          <w:p w14:paraId="2436D7AA">
            <w:pPr>
              <w:spacing w:line="400" w:lineRule="exact"/>
              <w:jc w:val="center"/>
              <w:rPr>
                <w:rFonts w:hint="eastAsia" w:ascii="宋体" w:hAnsi="宋体" w:cs="仿宋"/>
                <w:szCs w:val="21"/>
              </w:rPr>
            </w:pPr>
            <w:r>
              <w:rPr>
                <w:rFonts w:hint="eastAsia" w:ascii="宋体" w:hAnsi="宋体" w:cs="仿宋"/>
                <w:szCs w:val="21"/>
                <w:lang w:val="en-US" w:eastAsia="zh-CN"/>
              </w:rPr>
              <w:t>15</w:t>
            </w:r>
            <w:r>
              <w:rPr>
                <w:rFonts w:hint="eastAsia" w:ascii="宋体" w:hAnsi="宋体" w:cs="仿宋"/>
                <w:szCs w:val="21"/>
              </w:rPr>
              <w:t>分</w:t>
            </w:r>
          </w:p>
        </w:tc>
        <w:tc>
          <w:tcPr>
            <w:tcW w:w="4545" w:type="dxa"/>
            <w:tcBorders>
              <w:top w:val="single" w:color="auto" w:sz="4" w:space="0"/>
              <w:left w:val="single" w:color="auto" w:sz="4" w:space="0"/>
              <w:bottom w:val="single" w:color="auto" w:sz="4" w:space="0"/>
            </w:tcBorders>
            <w:noWrap w:val="0"/>
            <w:vAlign w:val="center"/>
          </w:tcPr>
          <w:p w14:paraId="17C24942">
            <w:pPr>
              <w:adjustRightInd w:val="0"/>
              <w:spacing w:line="400" w:lineRule="exact"/>
              <w:rPr>
                <w:rFonts w:hint="eastAsia" w:ascii="宋体" w:hAnsi="宋体" w:cs="仿宋"/>
                <w:szCs w:val="21"/>
                <w:highlight w:val="none"/>
              </w:rPr>
            </w:pPr>
            <w:r>
              <w:rPr>
                <w:rFonts w:hint="eastAsia" w:ascii="宋体" w:hAnsi="宋体" w:cs="仿宋"/>
                <w:szCs w:val="21"/>
                <w:highlight w:val="none"/>
              </w:rPr>
              <w:t>内容基本齐全，阶段划分基本合理，可实施性一般，得</w:t>
            </w:r>
            <w:r>
              <w:rPr>
                <w:rFonts w:hint="eastAsia" w:ascii="宋体" w:hAnsi="宋体" w:cs="仿宋"/>
                <w:szCs w:val="21"/>
                <w:highlight w:val="none"/>
                <w:lang w:val="en-US" w:eastAsia="zh-CN"/>
              </w:rPr>
              <w:t>9</w:t>
            </w:r>
            <w:r>
              <w:rPr>
                <w:rFonts w:hint="eastAsia" w:ascii="宋体" w:hAnsi="宋体" w:cs="仿宋"/>
                <w:szCs w:val="21"/>
                <w:highlight w:val="none"/>
              </w:rPr>
              <w:t>.0分；</w:t>
            </w:r>
          </w:p>
        </w:tc>
      </w:tr>
      <w:tr w14:paraId="3E00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7342B80B">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3343C31D">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6C647B9D">
            <w:pPr>
              <w:spacing w:line="400" w:lineRule="exact"/>
              <w:ind w:firstLine="420" w:firstLineChars="200"/>
              <w:jc w:val="center"/>
              <w:rPr>
                <w:rFonts w:hint="eastAsia" w:ascii="宋体" w:hAnsi="宋体" w:cs="仿宋"/>
                <w:szCs w:val="21"/>
              </w:rPr>
            </w:pPr>
          </w:p>
        </w:tc>
        <w:tc>
          <w:tcPr>
            <w:tcW w:w="1411" w:type="dxa"/>
            <w:vMerge w:val="continue"/>
            <w:tcBorders>
              <w:right w:val="single" w:color="auto" w:sz="4" w:space="0"/>
            </w:tcBorders>
            <w:noWrap w:val="0"/>
            <w:vAlign w:val="center"/>
          </w:tcPr>
          <w:p w14:paraId="4842C979">
            <w:pPr>
              <w:spacing w:line="400" w:lineRule="exact"/>
              <w:ind w:firstLine="420" w:firstLineChars="200"/>
              <w:jc w:val="center"/>
              <w:rPr>
                <w:rFonts w:hint="eastAsia" w:ascii="宋体" w:hAnsi="宋体" w:cs="仿宋"/>
                <w:szCs w:val="21"/>
              </w:rPr>
            </w:pPr>
          </w:p>
        </w:tc>
        <w:tc>
          <w:tcPr>
            <w:tcW w:w="705" w:type="dxa"/>
            <w:vMerge w:val="continue"/>
            <w:tcBorders>
              <w:left w:val="single" w:color="auto" w:sz="4" w:space="0"/>
              <w:right w:val="single" w:color="auto" w:sz="4" w:space="0"/>
            </w:tcBorders>
            <w:noWrap w:val="0"/>
            <w:vAlign w:val="center"/>
          </w:tcPr>
          <w:p w14:paraId="495EB9B8">
            <w:pPr>
              <w:spacing w:line="400" w:lineRule="exact"/>
              <w:ind w:firstLine="420" w:firstLineChars="200"/>
              <w:jc w:val="center"/>
              <w:rPr>
                <w:rFonts w:hint="eastAsia" w:ascii="宋体" w:hAnsi="宋体" w:cs="仿宋"/>
                <w:szCs w:val="21"/>
              </w:rPr>
            </w:pPr>
          </w:p>
        </w:tc>
        <w:tc>
          <w:tcPr>
            <w:tcW w:w="4545" w:type="dxa"/>
            <w:tcBorders>
              <w:top w:val="single" w:color="auto" w:sz="4" w:space="0"/>
              <w:left w:val="single" w:color="auto" w:sz="4" w:space="0"/>
              <w:bottom w:val="single" w:color="auto" w:sz="4" w:space="0"/>
            </w:tcBorders>
            <w:noWrap w:val="0"/>
            <w:vAlign w:val="center"/>
          </w:tcPr>
          <w:p w14:paraId="47010205">
            <w:pPr>
              <w:adjustRightInd w:val="0"/>
              <w:spacing w:line="400" w:lineRule="exact"/>
              <w:rPr>
                <w:rFonts w:hint="eastAsia" w:ascii="宋体" w:hAnsi="宋体" w:cs="仿宋"/>
                <w:szCs w:val="21"/>
                <w:highlight w:val="none"/>
              </w:rPr>
            </w:pPr>
            <w:r>
              <w:rPr>
                <w:rFonts w:hint="eastAsia" w:ascii="宋体" w:hAnsi="宋体" w:cs="仿宋"/>
                <w:szCs w:val="21"/>
                <w:highlight w:val="none"/>
              </w:rPr>
              <w:t>内容较齐全，阶段划分较合理，可实施性较好，得</w:t>
            </w:r>
            <w:r>
              <w:rPr>
                <w:rFonts w:hint="eastAsia" w:ascii="宋体" w:hAnsi="宋体" w:cs="仿宋"/>
                <w:szCs w:val="21"/>
                <w:highlight w:val="none"/>
                <w:lang w:val="en-US" w:eastAsia="zh-CN"/>
              </w:rPr>
              <w:t>9</w:t>
            </w:r>
            <w:r>
              <w:rPr>
                <w:rFonts w:hint="eastAsia" w:ascii="宋体" w:hAnsi="宋体" w:cs="仿宋"/>
                <w:szCs w:val="21"/>
                <w:highlight w:val="none"/>
              </w:rPr>
              <w:t>.</w:t>
            </w:r>
            <w:r>
              <w:rPr>
                <w:rFonts w:hint="eastAsia" w:ascii="宋体" w:hAnsi="宋体" w:cs="仿宋"/>
                <w:szCs w:val="21"/>
                <w:highlight w:val="none"/>
                <w:lang w:val="en-US" w:eastAsia="zh-CN"/>
              </w:rPr>
              <w:t>1</w:t>
            </w:r>
            <w:r>
              <w:rPr>
                <w:rFonts w:hint="eastAsia" w:ascii="宋体" w:hAnsi="宋体" w:cs="仿宋"/>
                <w:szCs w:val="21"/>
                <w:highlight w:val="none"/>
              </w:rPr>
              <w:t>－1</w:t>
            </w:r>
            <w:r>
              <w:rPr>
                <w:rFonts w:hint="eastAsia" w:ascii="宋体" w:hAnsi="宋体" w:cs="仿宋"/>
                <w:szCs w:val="21"/>
                <w:highlight w:val="none"/>
                <w:lang w:val="en-US" w:eastAsia="zh-CN"/>
              </w:rPr>
              <w:t>2</w:t>
            </w:r>
            <w:r>
              <w:rPr>
                <w:rFonts w:hint="eastAsia" w:ascii="宋体" w:hAnsi="宋体" w:cs="仿宋"/>
                <w:szCs w:val="21"/>
                <w:highlight w:val="none"/>
              </w:rPr>
              <w:t>.0分；</w:t>
            </w:r>
          </w:p>
        </w:tc>
      </w:tr>
      <w:tr w14:paraId="00B19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3360CA9A">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296EC041">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43A1EE0D">
            <w:pPr>
              <w:spacing w:line="400" w:lineRule="exact"/>
              <w:ind w:firstLine="420" w:firstLineChars="200"/>
              <w:jc w:val="center"/>
              <w:rPr>
                <w:rFonts w:hint="eastAsia" w:ascii="宋体" w:hAnsi="宋体" w:cs="仿宋"/>
                <w:szCs w:val="21"/>
              </w:rPr>
            </w:pPr>
          </w:p>
        </w:tc>
        <w:tc>
          <w:tcPr>
            <w:tcW w:w="1411" w:type="dxa"/>
            <w:vMerge w:val="continue"/>
            <w:tcBorders>
              <w:right w:val="single" w:color="auto" w:sz="4" w:space="0"/>
            </w:tcBorders>
            <w:noWrap w:val="0"/>
            <w:vAlign w:val="center"/>
          </w:tcPr>
          <w:p w14:paraId="78271137">
            <w:pPr>
              <w:spacing w:line="400" w:lineRule="exact"/>
              <w:ind w:firstLine="420" w:firstLineChars="200"/>
              <w:jc w:val="center"/>
              <w:rPr>
                <w:rFonts w:hint="eastAsia" w:ascii="宋体" w:hAnsi="宋体" w:cs="仿宋"/>
                <w:szCs w:val="21"/>
              </w:rPr>
            </w:pPr>
          </w:p>
        </w:tc>
        <w:tc>
          <w:tcPr>
            <w:tcW w:w="705" w:type="dxa"/>
            <w:vMerge w:val="continue"/>
            <w:tcBorders>
              <w:left w:val="single" w:color="auto" w:sz="4" w:space="0"/>
              <w:right w:val="single" w:color="auto" w:sz="4" w:space="0"/>
            </w:tcBorders>
            <w:noWrap w:val="0"/>
            <w:vAlign w:val="center"/>
          </w:tcPr>
          <w:p w14:paraId="41F1DE02">
            <w:pPr>
              <w:spacing w:line="400" w:lineRule="exact"/>
              <w:ind w:firstLine="420" w:firstLineChars="200"/>
              <w:jc w:val="center"/>
              <w:rPr>
                <w:rFonts w:hint="eastAsia" w:ascii="宋体" w:hAnsi="宋体" w:cs="仿宋"/>
                <w:szCs w:val="21"/>
              </w:rPr>
            </w:pPr>
          </w:p>
        </w:tc>
        <w:tc>
          <w:tcPr>
            <w:tcW w:w="4545" w:type="dxa"/>
            <w:tcBorders>
              <w:top w:val="single" w:color="auto" w:sz="4" w:space="0"/>
              <w:left w:val="single" w:color="auto" w:sz="4" w:space="0"/>
            </w:tcBorders>
            <w:noWrap w:val="0"/>
            <w:vAlign w:val="center"/>
          </w:tcPr>
          <w:p w14:paraId="26B222A3">
            <w:pPr>
              <w:adjustRightInd w:val="0"/>
              <w:spacing w:line="400" w:lineRule="exact"/>
              <w:rPr>
                <w:rFonts w:hint="eastAsia" w:ascii="宋体" w:hAnsi="宋体" w:cs="仿宋"/>
                <w:szCs w:val="21"/>
                <w:highlight w:val="none"/>
              </w:rPr>
            </w:pPr>
            <w:r>
              <w:rPr>
                <w:rFonts w:hint="eastAsia" w:ascii="宋体" w:hAnsi="宋体" w:cs="仿宋"/>
                <w:szCs w:val="21"/>
                <w:highlight w:val="none"/>
              </w:rPr>
              <w:t>内容齐全，阶段划分合理、正确，可实施性强，得</w:t>
            </w:r>
            <w:r>
              <w:rPr>
                <w:rFonts w:hint="eastAsia" w:ascii="宋体" w:hAnsi="宋体" w:cs="仿宋"/>
                <w:szCs w:val="21"/>
                <w:highlight w:val="none"/>
                <w:lang w:val="en-US" w:eastAsia="zh-CN"/>
              </w:rPr>
              <w:t>12</w:t>
            </w:r>
            <w:r>
              <w:rPr>
                <w:rFonts w:hint="eastAsia" w:ascii="宋体" w:hAnsi="宋体" w:cs="仿宋"/>
                <w:szCs w:val="21"/>
                <w:highlight w:val="none"/>
              </w:rPr>
              <w:t>.</w:t>
            </w:r>
            <w:r>
              <w:rPr>
                <w:rFonts w:hint="eastAsia" w:ascii="宋体" w:hAnsi="宋体" w:cs="仿宋"/>
                <w:szCs w:val="21"/>
                <w:highlight w:val="none"/>
                <w:lang w:val="en-US" w:eastAsia="zh-CN"/>
              </w:rPr>
              <w:t>1</w:t>
            </w:r>
            <w:r>
              <w:rPr>
                <w:rFonts w:hint="eastAsia" w:ascii="宋体" w:hAnsi="宋体" w:cs="仿宋"/>
                <w:szCs w:val="21"/>
                <w:highlight w:val="none"/>
              </w:rPr>
              <w:t>－</w:t>
            </w:r>
            <w:r>
              <w:rPr>
                <w:rFonts w:hint="eastAsia" w:ascii="宋体" w:hAnsi="宋体" w:cs="仿宋"/>
                <w:szCs w:val="21"/>
                <w:highlight w:val="none"/>
                <w:lang w:val="en-US" w:eastAsia="zh-CN"/>
              </w:rPr>
              <w:t>15</w:t>
            </w:r>
            <w:r>
              <w:rPr>
                <w:rFonts w:hint="eastAsia" w:ascii="宋体" w:hAnsi="宋体" w:cs="仿宋"/>
                <w:szCs w:val="21"/>
                <w:highlight w:val="none"/>
              </w:rPr>
              <w:t>.0分。</w:t>
            </w:r>
          </w:p>
        </w:tc>
      </w:tr>
      <w:tr w14:paraId="4408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02DC6DC6">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56D823DD">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08E843B0">
            <w:pPr>
              <w:spacing w:line="400" w:lineRule="exact"/>
              <w:ind w:firstLine="420" w:firstLineChars="200"/>
              <w:jc w:val="center"/>
              <w:rPr>
                <w:rFonts w:hint="eastAsia" w:ascii="宋体" w:hAnsi="宋体" w:cs="仿宋"/>
                <w:szCs w:val="21"/>
              </w:rPr>
            </w:pPr>
          </w:p>
        </w:tc>
        <w:tc>
          <w:tcPr>
            <w:tcW w:w="1411" w:type="dxa"/>
            <w:vMerge w:val="restart"/>
            <w:tcBorders>
              <w:top w:val="single" w:color="auto" w:sz="4" w:space="0"/>
              <w:bottom w:val="single" w:color="auto" w:sz="4" w:space="0"/>
              <w:right w:val="single" w:color="auto" w:sz="4" w:space="0"/>
            </w:tcBorders>
            <w:noWrap w:val="0"/>
            <w:vAlign w:val="center"/>
          </w:tcPr>
          <w:p w14:paraId="09496A97">
            <w:pPr>
              <w:spacing w:line="400" w:lineRule="exact"/>
              <w:jc w:val="center"/>
              <w:rPr>
                <w:rFonts w:hint="eastAsia" w:ascii="宋体" w:hAnsi="宋体" w:cs="仿宋"/>
                <w:szCs w:val="21"/>
              </w:rPr>
            </w:pPr>
            <w:r>
              <w:rPr>
                <w:rFonts w:hint="eastAsia" w:ascii="宋体" w:hAnsi="宋体" w:cs="仿宋"/>
                <w:szCs w:val="21"/>
              </w:rPr>
              <w:t>第三方试验检测的现场管理及工作的重点与难点分析</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14:paraId="32E0129A">
            <w:pPr>
              <w:spacing w:line="400" w:lineRule="exact"/>
              <w:jc w:val="center"/>
              <w:rPr>
                <w:rFonts w:hint="eastAsia" w:ascii="宋体" w:hAnsi="宋体" w:cs="仿宋"/>
                <w:szCs w:val="21"/>
              </w:rPr>
            </w:pPr>
            <w:r>
              <w:rPr>
                <w:rFonts w:hint="eastAsia" w:ascii="宋体" w:hAnsi="宋体" w:cs="仿宋"/>
                <w:szCs w:val="21"/>
              </w:rPr>
              <w:t>10分</w:t>
            </w:r>
          </w:p>
        </w:tc>
        <w:tc>
          <w:tcPr>
            <w:tcW w:w="4545" w:type="dxa"/>
            <w:tcBorders>
              <w:top w:val="single" w:color="auto" w:sz="4" w:space="0"/>
              <w:left w:val="single" w:color="auto" w:sz="4" w:space="0"/>
              <w:bottom w:val="single" w:color="auto" w:sz="4" w:space="0"/>
            </w:tcBorders>
            <w:noWrap w:val="0"/>
            <w:vAlign w:val="center"/>
          </w:tcPr>
          <w:p w14:paraId="5163234F">
            <w:pPr>
              <w:adjustRightInd w:val="0"/>
              <w:spacing w:line="400" w:lineRule="exact"/>
              <w:rPr>
                <w:rFonts w:hint="eastAsia" w:ascii="宋体" w:hAnsi="宋体" w:cs="仿宋"/>
                <w:szCs w:val="21"/>
                <w:highlight w:val="none"/>
              </w:rPr>
            </w:pPr>
            <w:r>
              <w:rPr>
                <w:rFonts w:hint="eastAsia" w:ascii="宋体" w:hAnsi="宋体" w:cs="仿宋"/>
                <w:szCs w:val="21"/>
                <w:highlight w:val="none"/>
              </w:rPr>
              <w:t>分析一般，对难点、重点把握一般；处理措施基本合理，基本可行；得6.0分；</w:t>
            </w:r>
          </w:p>
        </w:tc>
      </w:tr>
      <w:tr w14:paraId="60C7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61FE8BED">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5885B8DD">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2B3CC82A">
            <w:pPr>
              <w:spacing w:line="400" w:lineRule="exact"/>
              <w:ind w:firstLine="420" w:firstLineChars="200"/>
              <w:jc w:val="center"/>
              <w:rPr>
                <w:rFonts w:hint="eastAsia" w:ascii="宋体" w:hAnsi="宋体" w:cs="仿宋"/>
                <w:szCs w:val="21"/>
              </w:rPr>
            </w:pPr>
          </w:p>
        </w:tc>
        <w:tc>
          <w:tcPr>
            <w:tcW w:w="1411" w:type="dxa"/>
            <w:vMerge w:val="continue"/>
            <w:tcBorders>
              <w:top w:val="single" w:color="auto" w:sz="4" w:space="0"/>
              <w:bottom w:val="single" w:color="auto" w:sz="4" w:space="0"/>
              <w:right w:val="single" w:color="auto" w:sz="4" w:space="0"/>
            </w:tcBorders>
            <w:noWrap w:val="0"/>
            <w:vAlign w:val="center"/>
          </w:tcPr>
          <w:p w14:paraId="4E5200FD">
            <w:pPr>
              <w:spacing w:line="400" w:lineRule="exact"/>
              <w:ind w:firstLine="420" w:firstLineChars="200"/>
              <w:jc w:val="center"/>
              <w:rPr>
                <w:rFonts w:hint="eastAsia" w:ascii="宋体" w:hAnsi="宋体" w:cs="仿宋"/>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14:paraId="394EA704">
            <w:pPr>
              <w:spacing w:line="400" w:lineRule="exact"/>
              <w:ind w:firstLine="420" w:firstLineChars="200"/>
              <w:jc w:val="center"/>
              <w:rPr>
                <w:rFonts w:hint="eastAsia" w:ascii="宋体" w:hAnsi="宋体" w:cs="仿宋"/>
                <w:szCs w:val="21"/>
              </w:rPr>
            </w:pPr>
          </w:p>
        </w:tc>
        <w:tc>
          <w:tcPr>
            <w:tcW w:w="4545" w:type="dxa"/>
            <w:tcBorders>
              <w:top w:val="single" w:color="auto" w:sz="4" w:space="0"/>
              <w:left w:val="single" w:color="auto" w:sz="4" w:space="0"/>
              <w:bottom w:val="single" w:color="auto" w:sz="4" w:space="0"/>
            </w:tcBorders>
            <w:noWrap w:val="0"/>
            <w:vAlign w:val="center"/>
          </w:tcPr>
          <w:p w14:paraId="7374530C">
            <w:pPr>
              <w:adjustRightInd w:val="0"/>
              <w:spacing w:line="400" w:lineRule="exact"/>
              <w:rPr>
                <w:rFonts w:hint="eastAsia" w:ascii="宋体" w:hAnsi="宋体" w:cs="仿宋"/>
                <w:szCs w:val="21"/>
                <w:highlight w:val="none"/>
              </w:rPr>
            </w:pPr>
            <w:r>
              <w:rPr>
                <w:rFonts w:hint="eastAsia" w:ascii="宋体" w:hAnsi="宋体" w:cs="仿宋"/>
                <w:szCs w:val="21"/>
                <w:highlight w:val="none"/>
              </w:rPr>
              <w:t>分析较透彻，对难点、重点把握较准确；处理措施合理，可行，得</w:t>
            </w:r>
            <w:r>
              <w:rPr>
                <w:rFonts w:hint="eastAsia" w:ascii="宋体" w:hAnsi="宋体" w:cs="仿宋"/>
                <w:szCs w:val="21"/>
                <w:highlight w:val="none"/>
                <w:lang w:val="en-US" w:eastAsia="zh-CN"/>
              </w:rPr>
              <w:t>6</w:t>
            </w:r>
            <w:r>
              <w:rPr>
                <w:rFonts w:hint="eastAsia" w:ascii="宋体" w:hAnsi="宋体" w:cs="仿宋"/>
                <w:szCs w:val="21"/>
                <w:highlight w:val="none"/>
              </w:rPr>
              <w:t>.</w:t>
            </w:r>
            <w:r>
              <w:rPr>
                <w:rFonts w:hint="eastAsia" w:ascii="宋体" w:hAnsi="宋体" w:cs="仿宋"/>
                <w:szCs w:val="21"/>
                <w:highlight w:val="none"/>
                <w:lang w:val="en-US" w:eastAsia="zh-CN"/>
              </w:rPr>
              <w:t>1</w:t>
            </w:r>
            <w:r>
              <w:rPr>
                <w:rFonts w:hint="eastAsia" w:ascii="宋体" w:hAnsi="宋体" w:cs="仿宋"/>
                <w:szCs w:val="21"/>
                <w:highlight w:val="none"/>
              </w:rPr>
              <w:t>-8.0分；</w:t>
            </w:r>
          </w:p>
        </w:tc>
      </w:tr>
      <w:tr w14:paraId="1257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22CFCD91">
            <w:pPr>
              <w:spacing w:line="400" w:lineRule="exact"/>
              <w:ind w:firstLine="420" w:firstLineChars="200"/>
              <w:jc w:val="center"/>
              <w:rPr>
                <w:rFonts w:hint="eastAsia" w:ascii="宋体" w:hAnsi="宋体" w:cs="仿宋"/>
                <w:szCs w:val="21"/>
              </w:rPr>
            </w:pPr>
          </w:p>
        </w:tc>
        <w:tc>
          <w:tcPr>
            <w:tcW w:w="935" w:type="dxa"/>
            <w:vMerge w:val="continue"/>
            <w:noWrap w:val="0"/>
            <w:vAlign w:val="center"/>
          </w:tcPr>
          <w:p w14:paraId="0E34E62A">
            <w:pPr>
              <w:spacing w:line="400" w:lineRule="exact"/>
              <w:ind w:firstLine="420" w:firstLineChars="200"/>
              <w:jc w:val="center"/>
              <w:rPr>
                <w:rFonts w:hint="eastAsia" w:ascii="宋体" w:hAnsi="宋体" w:cs="仿宋"/>
                <w:szCs w:val="21"/>
              </w:rPr>
            </w:pPr>
          </w:p>
        </w:tc>
        <w:tc>
          <w:tcPr>
            <w:tcW w:w="988" w:type="dxa"/>
            <w:vMerge w:val="continue"/>
            <w:noWrap w:val="0"/>
            <w:vAlign w:val="center"/>
          </w:tcPr>
          <w:p w14:paraId="35A179B7">
            <w:pPr>
              <w:spacing w:line="400" w:lineRule="exact"/>
              <w:ind w:firstLine="420" w:firstLineChars="200"/>
              <w:jc w:val="center"/>
              <w:rPr>
                <w:rFonts w:hint="eastAsia" w:ascii="宋体" w:hAnsi="宋体" w:cs="仿宋"/>
                <w:szCs w:val="21"/>
              </w:rPr>
            </w:pPr>
          </w:p>
        </w:tc>
        <w:tc>
          <w:tcPr>
            <w:tcW w:w="1411" w:type="dxa"/>
            <w:vMerge w:val="continue"/>
            <w:tcBorders>
              <w:top w:val="single" w:color="auto" w:sz="4" w:space="0"/>
              <w:bottom w:val="single" w:color="auto" w:sz="4" w:space="0"/>
              <w:right w:val="single" w:color="auto" w:sz="4" w:space="0"/>
            </w:tcBorders>
            <w:noWrap w:val="0"/>
            <w:vAlign w:val="center"/>
          </w:tcPr>
          <w:p w14:paraId="606A35F4">
            <w:pPr>
              <w:spacing w:line="400" w:lineRule="exact"/>
              <w:ind w:firstLine="420" w:firstLineChars="200"/>
              <w:jc w:val="center"/>
              <w:rPr>
                <w:rFonts w:hint="eastAsia" w:ascii="宋体" w:hAnsi="宋体" w:cs="仿宋"/>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14:paraId="409D00A2">
            <w:pPr>
              <w:spacing w:line="400" w:lineRule="exact"/>
              <w:ind w:firstLine="420" w:firstLineChars="200"/>
              <w:jc w:val="center"/>
              <w:rPr>
                <w:rFonts w:hint="eastAsia" w:ascii="宋体" w:hAnsi="宋体" w:cs="仿宋"/>
                <w:szCs w:val="21"/>
              </w:rPr>
            </w:pPr>
          </w:p>
        </w:tc>
        <w:tc>
          <w:tcPr>
            <w:tcW w:w="4545" w:type="dxa"/>
            <w:tcBorders>
              <w:top w:val="single" w:color="auto" w:sz="4" w:space="0"/>
              <w:left w:val="single" w:color="auto" w:sz="4" w:space="0"/>
              <w:bottom w:val="single" w:color="auto" w:sz="4" w:space="0"/>
            </w:tcBorders>
            <w:noWrap w:val="0"/>
            <w:vAlign w:val="center"/>
          </w:tcPr>
          <w:p w14:paraId="63ED9553">
            <w:pPr>
              <w:adjustRightInd w:val="0"/>
              <w:spacing w:line="400" w:lineRule="exact"/>
              <w:rPr>
                <w:rFonts w:hint="eastAsia" w:ascii="宋体" w:hAnsi="宋体" w:cs="仿宋"/>
                <w:szCs w:val="21"/>
                <w:highlight w:val="none"/>
              </w:rPr>
            </w:pPr>
            <w:r>
              <w:rPr>
                <w:rFonts w:hint="eastAsia" w:ascii="宋体" w:hAnsi="宋体" w:cs="仿宋"/>
                <w:szCs w:val="21"/>
                <w:highlight w:val="none"/>
              </w:rPr>
              <w:t>分析透彻，对难点、重点把握准确；处理措施科学合理，有效可行，得8.</w:t>
            </w:r>
            <w:r>
              <w:rPr>
                <w:rFonts w:hint="eastAsia" w:ascii="宋体" w:hAnsi="宋体" w:cs="仿宋"/>
                <w:szCs w:val="21"/>
                <w:highlight w:val="none"/>
                <w:lang w:val="en-US" w:eastAsia="zh-CN"/>
              </w:rPr>
              <w:t>1</w:t>
            </w:r>
            <w:r>
              <w:rPr>
                <w:rFonts w:hint="eastAsia" w:ascii="宋体" w:hAnsi="宋体" w:cs="仿宋"/>
                <w:szCs w:val="21"/>
                <w:highlight w:val="none"/>
              </w:rPr>
              <w:t>-10.0分。</w:t>
            </w:r>
          </w:p>
        </w:tc>
      </w:tr>
      <w:tr w14:paraId="757A9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791" w:type="dxa"/>
            <w:vMerge w:val="restart"/>
            <w:noWrap w:val="0"/>
            <w:vAlign w:val="center"/>
          </w:tcPr>
          <w:p w14:paraId="3D90102B">
            <w:pPr>
              <w:spacing w:line="400" w:lineRule="exact"/>
              <w:jc w:val="center"/>
              <w:rPr>
                <w:rFonts w:hint="eastAsia" w:ascii="宋体" w:hAnsi="宋体" w:cs="仿宋"/>
                <w:szCs w:val="21"/>
              </w:rPr>
            </w:pPr>
            <w:r>
              <w:rPr>
                <w:rFonts w:hint="eastAsia" w:ascii="宋体" w:hAnsi="宋体" w:cs="仿宋"/>
                <w:szCs w:val="21"/>
              </w:rPr>
              <w:t>2.2.4（2）</w:t>
            </w:r>
          </w:p>
        </w:tc>
        <w:tc>
          <w:tcPr>
            <w:tcW w:w="935" w:type="dxa"/>
            <w:vMerge w:val="restart"/>
            <w:noWrap w:val="0"/>
            <w:vAlign w:val="center"/>
          </w:tcPr>
          <w:p w14:paraId="6D39921B">
            <w:pPr>
              <w:spacing w:line="400" w:lineRule="exact"/>
              <w:jc w:val="center"/>
              <w:rPr>
                <w:rFonts w:hint="eastAsia" w:ascii="宋体" w:hAnsi="宋体" w:cs="仿宋"/>
                <w:kern w:val="0"/>
                <w:szCs w:val="21"/>
              </w:rPr>
            </w:pPr>
            <w:r>
              <w:rPr>
                <w:rFonts w:hint="eastAsia" w:ascii="宋体" w:hAnsi="宋体" w:cs="仿宋"/>
                <w:kern w:val="0"/>
                <w:szCs w:val="21"/>
              </w:rPr>
              <w:t>主</w:t>
            </w:r>
          </w:p>
          <w:p w14:paraId="3E09937E">
            <w:pPr>
              <w:spacing w:line="400" w:lineRule="exact"/>
              <w:jc w:val="center"/>
              <w:rPr>
                <w:rFonts w:hint="eastAsia" w:ascii="宋体" w:hAnsi="宋体" w:cs="仿宋"/>
                <w:kern w:val="0"/>
                <w:szCs w:val="21"/>
              </w:rPr>
            </w:pPr>
            <w:r>
              <w:rPr>
                <w:rFonts w:hint="eastAsia" w:ascii="宋体" w:hAnsi="宋体" w:cs="仿宋"/>
                <w:kern w:val="0"/>
                <w:szCs w:val="21"/>
              </w:rPr>
              <w:t>要</w:t>
            </w:r>
          </w:p>
          <w:p w14:paraId="556813C7">
            <w:pPr>
              <w:spacing w:line="400" w:lineRule="exact"/>
              <w:jc w:val="center"/>
              <w:rPr>
                <w:rFonts w:hint="eastAsia" w:ascii="宋体" w:hAnsi="宋体" w:cs="仿宋"/>
                <w:kern w:val="0"/>
                <w:szCs w:val="21"/>
              </w:rPr>
            </w:pPr>
            <w:r>
              <w:rPr>
                <w:rFonts w:hint="eastAsia" w:ascii="宋体" w:hAnsi="宋体" w:cs="仿宋"/>
                <w:kern w:val="0"/>
                <w:szCs w:val="21"/>
              </w:rPr>
              <w:t>人</w:t>
            </w:r>
          </w:p>
          <w:p w14:paraId="24E5EFC1">
            <w:pPr>
              <w:spacing w:line="400" w:lineRule="exact"/>
              <w:jc w:val="center"/>
              <w:rPr>
                <w:rFonts w:hint="eastAsia" w:ascii="宋体" w:hAnsi="宋体" w:cs="仿宋"/>
                <w:szCs w:val="21"/>
              </w:rPr>
            </w:pPr>
            <w:r>
              <w:rPr>
                <w:rFonts w:hint="eastAsia" w:ascii="宋体" w:hAnsi="宋体" w:cs="仿宋"/>
                <w:kern w:val="0"/>
                <w:szCs w:val="21"/>
              </w:rPr>
              <w:t>员</w:t>
            </w:r>
          </w:p>
        </w:tc>
        <w:tc>
          <w:tcPr>
            <w:tcW w:w="988" w:type="dxa"/>
            <w:vMerge w:val="restart"/>
            <w:noWrap w:val="0"/>
            <w:vAlign w:val="center"/>
          </w:tcPr>
          <w:p w14:paraId="45D0B133">
            <w:pPr>
              <w:spacing w:line="400" w:lineRule="exact"/>
              <w:jc w:val="center"/>
              <w:rPr>
                <w:rFonts w:hint="eastAsia" w:ascii="宋体" w:hAnsi="宋体" w:cs="仿宋"/>
                <w:szCs w:val="21"/>
              </w:rPr>
            </w:pPr>
            <w:r>
              <w:rPr>
                <w:rFonts w:hint="eastAsia" w:ascii="宋体" w:hAnsi="宋体" w:cs="仿宋"/>
                <w:szCs w:val="21"/>
                <w:lang w:val="en-US" w:eastAsia="zh-CN"/>
              </w:rPr>
              <w:t>2</w:t>
            </w:r>
            <w:r>
              <w:rPr>
                <w:rFonts w:hint="eastAsia" w:ascii="宋体" w:hAnsi="宋体" w:cs="仿宋"/>
                <w:szCs w:val="21"/>
              </w:rPr>
              <w:t>0分</w:t>
            </w:r>
          </w:p>
        </w:tc>
        <w:tc>
          <w:tcPr>
            <w:tcW w:w="1411" w:type="dxa"/>
            <w:vMerge w:val="restart"/>
            <w:tcBorders>
              <w:top w:val="single" w:color="auto" w:sz="4" w:space="0"/>
              <w:right w:val="single" w:color="auto" w:sz="4" w:space="0"/>
            </w:tcBorders>
            <w:noWrap w:val="0"/>
            <w:vAlign w:val="center"/>
          </w:tcPr>
          <w:p w14:paraId="0A2694C2">
            <w:pPr>
              <w:spacing w:line="400" w:lineRule="exact"/>
              <w:jc w:val="center"/>
              <w:rPr>
                <w:rFonts w:hint="eastAsia" w:ascii="宋体" w:hAnsi="宋体" w:cs="仿宋"/>
                <w:szCs w:val="21"/>
              </w:rPr>
            </w:pPr>
            <w:r>
              <w:rPr>
                <w:rFonts w:hint="eastAsia" w:ascii="宋体" w:hAnsi="宋体" w:cs="仿宋"/>
                <w:szCs w:val="21"/>
              </w:rPr>
              <w:t>项目负责人</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B0365DB">
            <w:pPr>
              <w:spacing w:line="400" w:lineRule="exact"/>
              <w:jc w:val="center"/>
              <w:rPr>
                <w:rFonts w:hint="eastAsia" w:ascii="宋体" w:hAnsi="宋体" w:cs="仿宋"/>
                <w:szCs w:val="21"/>
              </w:rPr>
            </w:pPr>
            <w:r>
              <w:rPr>
                <w:rFonts w:hint="eastAsia" w:ascii="宋体" w:hAnsi="宋体" w:cs="仿宋"/>
                <w:szCs w:val="21"/>
                <w:lang w:val="en-US" w:eastAsia="zh-CN"/>
              </w:rPr>
              <w:t>12</w:t>
            </w:r>
            <w:r>
              <w:rPr>
                <w:rFonts w:hint="eastAsia" w:ascii="宋体" w:hAnsi="宋体" w:cs="仿宋"/>
                <w:szCs w:val="21"/>
              </w:rPr>
              <w:t>分</w:t>
            </w:r>
          </w:p>
        </w:tc>
        <w:tc>
          <w:tcPr>
            <w:tcW w:w="4545" w:type="dxa"/>
            <w:tcBorders>
              <w:top w:val="single" w:color="auto" w:sz="4" w:space="0"/>
              <w:left w:val="single" w:color="auto" w:sz="4" w:space="0"/>
              <w:bottom w:val="single" w:color="auto" w:sz="4" w:space="0"/>
            </w:tcBorders>
            <w:noWrap w:val="0"/>
            <w:vAlign w:val="center"/>
          </w:tcPr>
          <w:p w14:paraId="496F188B">
            <w:pPr>
              <w:adjustRightInd w:val="0"/>
              <w:spacing w:line="400" w:lineRule="exact"/>
              <w:rPr>
                <w:rFonts w:hint="eastAsia" w:ascii="宋体" w:hAnsi="宋体" w:cs="仿宋"/>
                <w:szCs w:val="21"/>
              </w:rPr>
            </w:pPr>
            <w:r>
              <w:rPr>
                <w:rFonts w:hint="eastAsia" w:ascii="宋体" w:hAnsi="宋体" w:cs="仿宋"/>
                <w:szCs w:val="21"/>
              </w:rPr>
              <w:t>满足资格审查条件最低要求，得</w:t>
            </w:r>
            <w:r>
              <w:rPr>
                <w:rFonts w:hint="eastAsia" w:ascii="宋体" w:hAnsi="宋体" w:cs="仿宋"/>
                <w:szCs w:val="21"/>
                <w:lang w:val="en-US" w:eastAsia="zh-CN"/>
              </w:rPr>
              <w:t>12</w:t>
            </w:r>
            <w:r>
              <w:rPr>
                <w:rFonts w:hint="eastAsia" w:ascii="宋体" w:hAnsi="宋体" w:cs="仿宋"/>
                <w:szCs w:val="21"/>
              </w:rPr>
              <w:t>分。</w:t>
            </w:r>
          </w:p>
        </w:tc>
      </w:tr>
      <w:tr w14:paraId="6E8D7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4" w:hRule="atLeast"/>
          <w:jc w:val="center"/>
        </w:trPr>
        <w:tc>
          <w:tcPr>
            <w:tcW w:w="791" w:type="dxa"/>
            <w:vMerge w:val="continue"/>
            <w:noWrap w:val="0"/>
            <w:vAlign w:val="center"/>
          </w:tcPr>
          <w:p w14:paraId="21F13EA5">
            <w:pPr>
              <w:spacing w:line="400" w:lineRule="exact"/>
              <w:jc w:val="center"/>
              <w:rPr>
                <w:rFonts w:hint="eastAsia" w:ascii="宋体" w:hAnsi="宋体" w:cs="仿宋"/>
                <w:szCs w:val="21"/>
              </w:rPr>
            </w:pPr>
          </w:p>
        </w:tc>
        <w:tc>
          <w:tcPr>
            <w:tcW w:w="935" w:type="dxa"/>
            <w:vMerge w:val="continue"/>
            <w:noWrap w:val="0"/>
            <w:vAlign w:val="center"/>
          </w:tcPr>
          <w:p w14:paraId="5E59A634">
            <w:pPr>
              <w:spacing w:line="400" w:lineRule="exact"/>
              <w:jc w:val="center"/>
              <w:rPr>
                <w:rFonts w:hint="eastAsia" w:ascii="宋体" w:hAnsi="宋体" w:cs="仿宋"/>
                <w:szCs w:val="21"/>
              </w:rPr>
            </w:pPr>
          </w:p>
        </w:tc>
        <w:tc>
          <w:tcPr>
            <w:tcW w:w="988" w:type="dxa"/>
            <w:vMerge w:val="continue"/>
            <w:noWrap w:val="0"/>
            <w:vAlign w:val="center"/>
          </w:tcPr>
          <w:p w14:paraId="6A5DD29B">
            <w:pPr>
              <w:spacing w:line="400" w:lineRule="exact"/>
              <w:jc w:val="center"/>
              <w:rPr>
                <w:rFonts w:hint="eastAsia" w:ascii="宋体" w:hAnsi="宋体" w:cs="仿宋"/>
                <w:szCs w:val="21"/>
              </w:rPr>
            </w:pPr>
          </w:p>
        </w:tc>
        <w:tc>
          <w:tcPr>
            <w:tcW w:w="1411" w:type="dxa"/>
            <w:vMerge w:val="continue"/>
            <w:tcBorders>
              <w:right w:val="single" w:color="auto" w:sz="4" w:space="0"/>
            </w:tcBorders>
            <w:noWrap w:val="0"/>
            <w:vAlign w:val="center"/>
          </w:tcPr>
          <w:p w14:paraId="17E55202">
            <w:pPr>
              <w:spacing w:line="400" w:lineRule="exact"/>
              <w:jc w:val="center"/>
              <w:rPr>
                <w:rFonts w:hint="eastAsia" w:ascii="宋体" w:hAnsi="宋体" w:cs="仿宋"/>
                <w:szCs w:val="21"/>
              </w:rPr>
            </w:pPr>
          </w:p>
        </w:tc>
        <w:tc>
          <w:tcPr>
            <w:tcW w:w="705" w:type="dxa"/>
            <w:tcBorders>
              <w:top w:val="single" w:color="auto" w:sz="4" w:space="0"/>
              <w:left w:val="single" w:color="auto" w:sz="4" w:space="0"/>
              <w:right w:val="single" w:color="auto" w:sz="4" w:space="0"/>
            </w:tcBorders>
            <w:noWrap w:val="0"/>
            <w:vAlign w:val="center"/>
          </w:tcPr>
          <w:p w14:paraId="5A441CE8">
            <w:pPr>
              <w:spacing w:line="400" w:lineRule="exact"/>
              <w:jc w:val="center"/>
              <w:rPr>
                <w:rFonts w:hint="eastAsia" w:ascii="宋体" w:hAnsi="宋体" w:cs="仿宋"/>
                <w:szCs w:val="21"/>
              </w:rPr>
            </w:pPr>
            <w:r>
              <w:rPr>
                <w:rFonts w:hint="eastAsia" w:ascii="宋体" w:hAnsi="宋体" w:cs="仿宋"/>
                <w:szCs w:val="21"/>
                <w:lang w:val="en-US" w:eastAsia="zh-CN"/>
              </w:rPr>
              <w:t>8</w:t>
            </w:r>
            <w:r>
              <w:rPr>
                <w:rFonts w:hint="eastAsia" w:ascii="宋体" w:hAnsi="宋体" w:cs="仿宋"/>
                <w:szCs w:val="21"/>
              </w:rPr>
              <w:t>分</w:t>
            </w:r>
          </w:p>
        </w:tc>
        <w:tc>
          <w:tcPr>
            <w:tcW w:w="4545" w:type="dxa"/>
            <w:tcBorders>
              <w:top w:val="single" w:color="auto" w:sz="4" w:space="0"/>
              <w:left w:val="single" w:color="auto" w:sz="4" w:space="0"/>
            </w:tcBorders>
            <w:noWrap w:val="0"/>
            <w:vAlign w:val="center"/>
          </w:tcPr>
          <w:p w14:paraId="2E2476D6">
            <w:pPr>
              <w:adjustRightInd w:val="0"/>
              <w:spacing w:line="276" w:lineRule="auto"/>
              <w:rPr>
                <w:rFonts w:ascii="宋体" w:hAnsi="宋体"/>
                <w:szCs w:val="21"/>
              </w:rPr>
            </w:pPr>
            <w:r>
              <w:rPr>
                <w:rFonts w:hint="eastAsia" w:ascii="宋体" w:hAnsi="宋体"/>
                <w:szCs w:val="21"/>
              </w:rPr>
              <w:t>在满足附录4资格审查条件（项目负责人最低要求）的基础上</w:t>
            </w:r>
            <w:r>
              <w:rPr>
                <w:rFonts w:hint="eastAsia" w:ascii="宋体" w:hAnsi="宋体" w:cs="仿宋"/>
                <w:szCs w:val="21"/>
              </w:rPr>
              <w:t>：</w:t>
            </w:r>
          </w:p>
          <w:p w14:paraId="78A7F234">
            <w:pPr>
              <w:adjustRightInd w:val="0"/>
              <w:spacing w:line="276" w:lineRule="auto"/>
              <w:rPr>
                <w:rFonts w:hint="eastAsia" w:ascii="宋体" w:hAnsi="宋体" w:cs="仿宋"/>
                <w:szCs w:val="21"/>
              </w:rPr>
            </w:pPr>
            <w:r>
              <w:rPr>
                <w:rFonts w:hint="eastAsia" w:ascii="宋体" w:hAnsi="宋体" w:cs="仿宋"/>
                <w:szCs w:val="21"/>
              </w:rPr>
              <w:t>投标人近5年内（2020年</w:t>
            </w:r>
            <w:r>
              <w:rPr>
                <w:rFonts w:hint="eastAsia" w:ascii="宋体" w:hAnsi="宋体" w:cs="仿宋"/>
                <w:szCs w:val="21"/>
                <w:lang w:val="en-US" w:eastAsia="zh-CN"/>
              </w:rPr>
              <w:t>8</w:t>
            </w:r>
            <w:r>
              <w:rPr>
                <w:rFonts w:hint="eastAsia" w:ascii="宋体" w:hAnsi="宋体" w:cs="仿宋"/>
                <w:szCs w:val="21"/>
              </w:rPr>
              <w:t>月1日至今，以交工时间为准）每增加1个合同额700万元（含）</w:t>
            </w:r>
            <w:r>
              <w:rPr>
                <w:rFonts w:hint="eastAsia" w:ascii="宋体" w:hAnsi="宋体" w:cs="仿宋"/>
                <w:szCs w:val="21"/>
                <w:lang w:val="en-US" w:eastAsia="zh-CN"/>
              </w:rPr>
              <w:t>的</w:t>
            </w:r>
            <w:r>
              <w:rPr>
                <w:rFonts w:hint="eastAsia" w:ascii="宋体" w:hAnsi="宋体" w:cs="仿宋"/>
                <w:szCs w:val="21"/>
                <w:highlight w:val="none"/>
                <w:lang w:val="en-US" w:eastAsia="zh-CN"/>
              </w:rPr>
              <w:t>新建或改扩建</w:t>
            </w:r>
            <w:r>
              <w:rPr>
                <w:rFonts w:hint="eastAsia" w:ascii="宋体" w:hAnsi="宋体" w:cs="仿宋"/>
                <w:szCs w:val="21"/>
              </w:rPr>
              <w:t>高速公路项目中心试验室或第三方试验检测项目负责人或技术负责人业绩加</w:t>
            </w:r>
            <w:r>
              <w:rPr>
                <w:rFonts w:hint="eastAsia" w:ascii="宋体" w:hAnsi="宋体" w:cs="仿宋"/>
                <w:szCs w:val="21"/>
                <w:lang w:val="en-US" w:eastAsia="zh-CN"/>
              </w:rPr>
              <w:t>8</w:t>
            </w:r>
            <w:r>
              <w:rPr>
                <w:rFonts w:hint="eastAsia" w:ascii="宋体" w:hAnsi="宋体" w:cs="仿宋"/>
                <w:szCs w:val="21"/>
              </w:rPr>
              <w:t>分；</w:t>
            </w:r>
            <w:r>
              <w:rPr>
                <w:rFonts w:hint="eastAsia" w:ascii="宋体" w:hAnsi="宋体" w:cs="仿宋"/>
                <w:szCs w:val="21"/>
                <w:lang w:val="en-US" w:eastAsia="zh-CN"/>
              </w:rPr>
              <w:t>本项最多加8分</w:t>
            </w:r>
            <w:r>
              <w:rPr>
                <w:rFonts w:hint="eastAsia" w:ascii="宋体" w:hAnsi="宋体" w:cs="仿宋"/>
                <w:szCs w:val="21"/>
              </w:rPr>
              <w:t>。</w:t>
            </w:r>
          </w:p>
        </w:tc>
      </w:tr>
      <w:tr w14:paraId="13FC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5" w:hRule="atLeast"/>
          <w:jc w:val="center"/>
        </w:trPr>
        <w:tc>
          <w:tcPr>
            <w:tcW w:w="791" w:type="dxa"/>
            <w:noWrap w:val="0"/>
            <w:vAlign w:val="center"/>
          </w:tcPr>
          <w:p w14:paraId="67B00641">
            <w:pPr>
              <w:spacing w:line="400" w:lineRule="exact"/>
              <w:jc w:val="center"/>
              <w:rPr>
                <w:rFonts w:hint="eastAsia" w:ascii="宋体" w:hAnsi="宋体" w:cs="仿宋"/>
                <w:szCs w:val="21"/>
                <w:highlight w:val="none"/>
              </w:rPr>
            </w:pPr>
            <w:r>
              <w:rPr>
                <w:rFonts w:hint="eastAsia" w:ascii="宋体" w:hAnsi="宋体" w:cs="仿宋"/>
                <w:szCs w:val="21"/>
                <w:highlight w:val="none"/>
              </w:rPr>
              <w:t>2.2.4（3）</w:t>
            </w:r>
          </w:p>
        </w:tc>
        <w:tc>
          <w:tcPr>
            <w:tcW w:w="935" w:type="dxa"/>
            <w:noWrap w:val="0"/>
            <w:vAlign w:val="center"/>
          </w:tcPr>
          <w:p w14:paraId="2CD62534">
            <w:pPr>
              <w:spacing w:line="400" w:lineRule="exact"/>
              <w:jc w:val="center"/>
              <w:rPr>
                <w:rFonts w:hint="eastAsia" w:ascii="宋体" w:hAnsi="宋体" w:cs="仿宋"/>
                <w:szCs w:val="21"/>
                <w:highlight w:val="none"/>
              </w:rPr>
            </w:pPr>
            <w:r>
              <w:rPr>
                <w:rFonts w:hint="eastAsia" w:ascii="宋体" w:hAnsi="宋体" w:cs="仿宋"/>
                <w:szCs w:val="21"/>
                <w:highlight w:val="none"/>
              </w:rPr>
              <w:t>评标价</w:t>
            </w:r>
          </w:p>
        </w:tc>
        <w:tc>
          <w:tcPr>
            <w:tcW w:w="988" w:type="dxa"/>
            <w:noWrap w:val="0"/>
            <w:vAlign w:val="center"/>
          </w:tcPr>
          <w:p w14:paraId="53688518">
            <w:pPr>
              <w:spacing w:line="400" w:lineRule="exact"/>
              <w:jc w:val="center"/>
              <w:rPr>
                <w:rFonts w:hint="eastAsia" w:ascii="宋体" w:hAnsi="宋体" w:cs="仿宋"/>
                <w:szCs w:val="21"/>
                <w:highlight w:val="none"/>
              </w:rPr>
            </w:pPr>
            <w:r>
              <w:rPr>
                <w:rFonts w:hint="eastAsia" w:ascii="宋体" w:hAnsi="宋体" w:cs="仿宋"/>
                <w:szCs w:val="21"/>
                <w:highlight w:val="none"/>
                <w:lang w:val="en-US" w:eastAsia="zh-CN"/>
              </w:rPr>
              <w:t>3</w:t>
            </w:r>
            <w:r>
              <w:rPr>
                <w:rFonts w:hint="eastAsia" w:ascii="宋体" w:hAnsi="宋体" w:cs="仿宋"/>
                <w:szCs w:val="21"/>
                <w:highlight w:val="none"/>
              </w:rPr>
              <w:t>0分</w:t>
            </w:r>
          </w:p>
        </w:tc>
        <w:tc>
          <w:tcPr>
            <w:tcW w:w="6661" w:type="dxa"/>
            <w:gridSpan w:val="3"/>
            <w:tcBorders>
              <w:top w:val="single" w:color="auto" w:sz="4" w:space="0"/>
            </w:tcBorders>
            <w:noWrap w:val="0"/>
            <w:vAlign w:val="center"/>
          </w:tcPr>
          <w:p w14:paraId="2F95DA3B">
            <w:pPr>
              <w:spacing w:line="400" w:lineRule="exact"/>
              <w:ind w:firstLine="420" w:firstLineChars="200"/>
              <w:rPr>
                <w:rFonts w:hint="eastAsia" w:ascii="宋体" w:hAnsi="宋体" w:cs="仿宋"/>
                <w:szCs w:val="21"/>
                <w:highlight w:val="none"/>
              </w:rPr>
            </w:pPr>
            <w:r>
              <w:rPr>
                <w:rFonts w:hint="eastAsia" w:ascii="宋体" w:hAnsi="宋体" w:cs="仿宋"/>
                <w:szCs w:val="21"/>
                <w:highlight w:val="none"/>
              </w:rPr>
              <w:t>评标价得分计算公式示例：</w:t>
            </w:r>
          </w:p>
          <w:p w14:paraId="7A7D8C62">
            <w:pPr>
              <w:spacing w:line="400" w:lineRule="exact"/>
              <w:ind w:firstLine="420" w:firstLineChars="200"/>
              <w:rPr>
                <w:rFonts w:hint="eastAsia" w:ascii="宋体" w:hAnsi="宋体" w:cs="仿宋"/>
                <w:szCs w:val="21"/>
                <w:highlight w:val="none"/>
              </w:rPr>
            </w:pPr>
            <w:r>
              <w:rPr>
                <w:rFonts w:hint="eastAsia" w:ascii="宋体" w:hAnsi="宋体" w:cs="仿宋"/>
                <w:szCs w:val="21"/>
                <w:highlight w:val="none"/>
              </w:rPr>
              <w:t>（1）如果投标人的投标价＞评标基准价，则投标价得分=F-（投标人投标价-评标基准价）/评标基准价×100×E1；</w:t>
            </w:r>
          </w:p>
          <w:p w14:paraId="0B6BA2F5">
            <w:pPr>
              <w:spacing w:line="400" w:lineRule="exact"/>
              <w:ind w:firstLine="420" w:firstLineChars="200"/>
              <w:rPr>
                <w:rFonts w:hint="eastAsia" w:ascii="宋体" w:hAnsi="宋体" w:cs="仿宋"/>
                <w:szCs w:val="21"/>
                <w:highlight w:val="none"/>
              </w:rPr>
            </w:pPr>
            <w:r>
              <w:rPr>
                <w:rFonts w:hint="eastAsia" w:ascii="宋体" w:hAnsi="宋体" w:cs="仿宋"/>
                <w:szCs w:val="21"/>
                <w:highlight w:val="none"/>
              </w:rPr>
              <w:t>（2）如果投标人的投标价≤评标基准价，则投标价得分=F+(投标人投标价-评标基准价)/评标基准价×100×E2。</w:t>
            </w:r>
          </w:p>
          <w:p w14:paraId="1182BB13">
            <w:pPr>
              <w:spacing w:line="400" w:lineRule="exact"/>
              <w:ind w:firstLine="420" w:firstLineChars="200"/>
              <w:rPr>
                <w:rFonts w:hint="eastAsia" w:ascii="宋体" w:hAnsi="宋体" w:cs="仿宋"/>
                <w:szCs w:val="21"/>
                <w:highlight w:val="none"/>
              </w:rPr>
            </w:pPr>
            <w:r>
              <w:rPr>
                <w:rFonts w:hint="eastAsia" w:ascii="宋体" w:hAnsi="宋体" w:cs="仿宋"/>
                <w:szCs w:val="21"/>
                <w:highlight w:val="none"/>
              </w:rPr>
              <w:t>其中，F=</w:t>
            </w:r>
            <w:r>
              <w:rPr>
                <w:rFonts w:hint="eastAsia" w:ascii="宋体" w:hAnsi="宋体" w:cs="仿宋"/>
                <w:szCs w:val="21"/>
                <w:highlight w:val="none"/>
                <w:lang w:val="en-US" w:eastAsia="zh-CN"/>
              </w:rPr>
              <w:t>3</w:t>
            </w:r>
            <w:r>
              <w:rPr>
                <w:rFonts w:hint="eastAsia" w:ascii="宋体" w:hAnsi="宋体" w:cs="仿宋"/>
                <w:szCs w:val="21"/>
                <w:highlight w:val="none"/>
              </w:rPr>
              <w:t>0；E1= 0.</w:t>
            </w:r>
            <w:r>
              <w:rPr>
                <w:rFonts w:hint="eastAsia" w:ascii="宋体" w:hAnsi="宋体" w:cs="仿宋"/>
                <w:szCs w:val="21"/>
                <w:highlight w:val="none"/>
                <w:lang w:val="en-US" w:eastAsia="zh-CN"/>
              </w:rPr>
              <w:t>4</w:t>
            </w:r>
            <w:r>
              <w:rPr>
                <w:rFonts w:hint="eastAsia" w:ascii="宋体" w:hAnsi="宋体" w:cs="仿宋"/>
                <w:szCs w:val="21"/>
                <w:highlight w:val="none"/>
              </w:rPr>
              <w:t>；E2= 0.</w:t>
            </w:r>
            <w:r>
              <w:rPr>
                <w:rFonts w:hint="eastAsia" w:ascii="宋体" w:hAnsi="宋体" w:cs="仿宋"/>
                <w:szCs w:val="21"/>
                <w:highlight w:val="none"/>
                <w:lang w:val="en-US" w:eastAsia="zh-CN"/>
              </w:rPr>
              <w:t>2</w:t>
            </w:r>
            <w:r>
              <w:rPr>
                <w:rFonts w:hint="eastAsia" w:ascii="宋体" w:hAnsi="宋体" w:cs="仿宋"/>
                <w:szCs w:val="21"/>
                <w:highlight w:val="none"/>
              </w:rPr>
              <w:t>；</w:t>
            </w:r>
            <w:r>
              <w:rPr>
                <w:rFonts w:hint="eastAsia" w:ascii="宋体" w:hAnsi="宋体" w:cs="仿宋"/>
                <w:szCs w:val="21"/>
                <w:highlight w:val="none"/>
                <w:lang w:val="en-US" w:eastAsia="zh-CN"/>
              </w:rPr>
              <w:t>评</w:t>
            </w:r>
            <w:r>
              <w:rPr>
                <w:rFonts w:hint="eastAsia" w:ascii="宋体" w:hAnsi="宋体" w:cs="仿宋"/>
                <w:szCs w:val="21"/>
                <w:highlight w:val="none"/>
              </w:rPr>
              <w:t>标价最低得分为0分。</w:t>
            </w:r>
          </w:p>
          <w:p w14:paraId="1FC0C42C">
            <w:pPr>
              <w:spacing w:line="400" w:lineRule="exact"/>
              <w:ind w:firstLine="420" w:firstLineChars="200"/>
              <w:rPr>
                <w:rFonts w:hint="default" w:ascii="宋体" w:hAnsi="宋体" w:eastAsia="宋体" w:cs="仿宋"/>
                <w:szCs w:val="21"/>
                <w:highlight w:val="none"/>
                <w:lang w:val="en-US" w:eastAsia="zh-CN"/>
              </w:rPr>
            </w:pPr>
            <w:r>
              <w:rPr>
                <w:rFonts w:hint="eastAsia" w:ascii="宋体" w:hAnsi="宋体" w:cs="仿宋"/>
                <w:szCs w:val="21"/>
                <w:highlight w:val="none"/>
                <w:lang w:val="en-US" w:eastAsia="zh-CN"/>
              </w:rPr>
              <w:t>投标价</w:t>
            </w:r>
            <w:r>
              <w:t>保留两位小数，第三位小数四舍五入</w:t>
            </w:r>
          </w:p>
        </w:tc>
      </w:tr>
      <w:tr w14:paraId="479A4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791" w:type="dxa"/>
            <w:vMerge w:val="restart"/>
            <w:noWrap w:val="0"/>
            <w:vAlign w:val="center"/>
          </w:tcPr>
          <w:p w14:paraId="1D34BAD6">
            <w:pPr>
              <w:spacing w:line="400" w:lineRule="exact"/>
              <w:jc w:val="center"/>
              <w:rPr>
                <w:rFonts w:hint="eastAsia" w:ascii="宋体" w:hAnsi="宋体" w:cs="仿宋"/>
                <w:szCs w:val="21"/>
              </w:rPr>
            </w:pPr>
            <w:r>
              <w:rPr>
                <w:rFonts w:hint="eastAsia" w:ascii="宋体" w:hAnsi="宋体" w:cs="仿宋"/>
                <w:szCs w:val="21"/>
              </w:rPr>
              <w:t>2.2.4（4）</w:t>
            </w:r>
          </w:p>
        </w:tc>
        <w:tc>
          <w:tcPr>
            <w:tcW w:w="935" w:type="dxa"/>
            <w:vMerge w:val="restart"/>
            <w:tcBorders>
              <w:right w:val="single" w:color="auto" w:sz="4" w:space="0"/>
            </w:tcBorders>
            <w:noWrap w:val="0"/>
            <w:vAlign w:val="center"/>
          </w:tcPr>
          <w:p w14:paraId="5EA17128">
            <w:pPr>
              <w:spacing w:line="400" w:lineRule="exact"/>
              <w:jc w:val="center"/>
              <w:rPr>
                <w:rFonts w:hint="eastAsia" w:ascii="宋体" w:hAnsi="宋体" w:cs="仿宋"/>
                <w:szCs w:val="21"/>
              </w:rPr>
            </w:pPr>
            <w:r>
              <w:rPr>
                <w:rFonts w:hint="eastAsia" w:ascii="宋体" w:hAnsi="宋体" w:cs="仿宋"/>
                <w:szCs w:val="21"/>
              </w:rPr>
              <w:t>其他</w:t>
            </w:r>
          </w:p>
          <w:p w14:paraId="701CDC3D">
            <w:pPr>
              <w:spacing w:line="400" w:lineRule="exact"/>
              <w:jc w:val="center"/>
              <w:rPr>
                <w:rFonts w:hint="eastAsia" w:ascii="宋体" w:hAnsi="宋体" w:cs="仿宋"/>
                <w:szCs w:val="21"/>
              </w:rPr>
            </w:pPr>
            <w:r>
              <w:rPr>
                <w:rFonts w:hint="eastAsia" w:ascii="宋体" w:hAnsi="宋体" w:cs="仿宋"/>
                <w:szCs w:val="21"/>
              </w:rPr>
              <w:t>因素</w:t>
            </w:r>
          </w:p>
        </w:tc>
        <w:tc>
          <w:tcPr>
            <w:tcW w:w="988" w:type="dxa"/>
            <w:vMerge w:val="restart"/>
            <w:tcBorders>
              <w:left w:val="single" w:color="auto" w:sz="4" w:space="0"/>
            </w:tcBorders>
            <w:noWrap w:val="0"/>
            <w:vAlign w:val="center"/>
          </w:tcPr>
          <w:p w14:paraId="6C077B3E">
            <w:pPr>
              <w:spacing w:line="400" w:lineRule="exact"/>
              <w:jc w:val="center"/>
              <w:rPr>
                <w:rFonts w:hint="eastAsia" w:ascii="宋体" w:hAnsi="宋体" w:cs="仿宋"/>
                <w:szCs w:val="21"/>
              </w:rPr>
            </w:pPr>
            <w:r>
              <w:rPr>
                <w:rFonts w:hint="eastAsia" w:ascii="宋体" w:hAnsi="宋体" w:cs="仿宋"/>
                <w:szCs w:val="21"/>
              </w:rPr>
              <w:t>2</w:t>
            </w:r>
            <w:r>
              <w:rPr>
                <w:rFonts w:hint="eastAsia" w:ascii="宋体" w:hAnsi="宋体" w:cs="仿宋"/>
                <w:szCs w:val="21"/>
                <w:lang w:val="en-US" w:eastAsia="zh-CN"/>
              </w:rPr>
              <w:t>0</w:t>
            </w:r>
            <w:r>
              <w:rPr>
                <w:rFonts w:hint="eastAsia" w:ascii="宋体" w:hAnsi="宋体" w:cs="仿宋"/>
                <w:szCs w:val="21"/>
              </w:rPr>
              <w:t>分</w:t>
            </w:r>
          </w:p>
        </w:tc>
        <w:tc>
          <w:tcPr>
            <w:tcW w:w="1411" w:type="dxa"/>
            <w:vMerge w:val="restart"/>
            <w:tcBorders>
              <w:top w:val="single" w:color="auto" w:sz="4" w:space="0"/>
              <w:right w:val="single" w:color="auto" w:sz="4" w:space="0"/>
            </w:tcBorders>
            <w:noWrap w:val="0"/>
            <w:vAlign w:val="center"/>
          </w:tcPr>
          <w:p w14:paraId="56874172">
            <w:pPr>
              <w:spacing w:line="400" w:lineRule="exact"/>
              <w:jc w:val="center"/>
              <w:rPr>
                <w:rFonts w:hint="eastAsia" w:ascii="宋体" w:hAnsi="宋体" w:cs="仿宋"/>
                <w:szCs w:val="21"/>
              </w:rPr>
            </w:pPr>
            <w:r>
              <w:rPr>
                <w:rFonts w:hint="eastAsia" w:ascii="宋体" w:hAnsi="宋体" w:cs="仿宋"/>
                <w:szCs w:val="21"/>
              </w:rPr>
              <w:t>业绩</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626885C">
            <w:pPr>
              <w:spacing w:line="400" w:lineRule="exact"/>
              <w:jc w:val="center"/>
              <w:rPr>
                <w:rFonts w:hint="eastAsia" w:ascii="宋体" w:hAnsi="宋体" w:cs="仿宋"/>
                <w:szCs w:val="21"/>
              </w:rPr>
            </w:pPr>
            <w:r>
              <w:rPr>
                <w:rFonts w:hint="eastAsia" w:ascii="宋体" w:hAnsi="宋体" w:cs="仿宋"/>
                <w:szCs w:val="21"/>
                <w:lang w:val="en-US" w:eastAsia="zh-CN"/>
              </w:rPr>
              <w:t>12</w:t>
            </w:r>
            <w:r>
              <w:rPr>
                <w:rFonts w:hint="eastAsia" w:ascii="宋体" w:hAnsi="宋体" w:cs="仿宋"/>
                <w:szCs w:val="21"/>
              </w:rPr>
              <w:t>分</w:t>
            </w:r>
          </w:p>
        </w:tc>
        <w:tc>
          <w:tcPr>
            <w:tcW w:w="4545" w:type="dxa"/>
            <w:tcBorders>
              <w:top w:val="single" w:color="auto" w:sz="4" w:space="0"/>
              <w:left w:val="single" w:color="auto" w:sz="4" w:space="0"/>
              <w:bottom w:val="single" w:color="auto" w:sz="4" w:space="0"/>
            </w:tcBorders>
            <w:noWrap w:val="0"/>
            <w:vAlign w:val="center"/>
          </w:tcPr>
          <w:p w14:paraId="3D3EDB9E">
            <w:pPr>
              <w:adjustRightInd w:val="0"/>
              <w:spacing w:line="400" w:lineRule="exact"/>
              <w:rPr>
                <w:rFonts w:hint="eastAsia" w:ascii="宋体" w:hAnsi="宋体" w:cs="仿宋"/>
                <w:szCs w:val="21"/>
              </w:rPr>
            </w:pPr>
            <w:r>
              <w:rPr>
                <w:rFonts w:hint="eastAsia" w:ascii="宋体" w:hAnsi="宋体" w:cs="仿宋"/>
                <w:szCs w:val="21"/>
              </w:rPr>
              <w:t>满足资格审查条件最低要求，得</w:t>
            </w:r>
            <w:r>
              <w:rPr>
                <w:rFonts w:hint="eastAsia" w:ascii="宋体" w:hAnsi="宋体" w:cs="仿宋"/>
                <w:szCs w:val="21"/>
                <w:lang w:val="en-US" w:eastAsia="zh-CN"/>
              </w:rPr>
              <w:t>12</w:t>
            </w:r>
            <w:r>
              <w:rPr>
                <w:rFonts w:hint="eastAsia" w:ascii="宋体" w:hAnsi="宋体" w:cs="仿宋"/>
                <w:szCs w:val="21"/>
              </w:rPr>
              <w:t>分。</w:t>
            </w:r>
          </w:p>
        </w:tc>
      </w:tr>
      <w:tr w14:paraId="1D93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44005B9A">
            <w:pPr>
              <w:spacing w:line="400" w:lineRule="exact"/>
              <w:ind w:firstLine="420" w:firstLineChars="200"/>
              <w:rPr>
                <w:rFonts w:hint="eastAsia" w:ascii="宋体" w:hAnsi="宋体" w:cs="仿宋"/>
                <w:szCs w:val="21"/>
              </w:rPr>
            </w:pPr>
          </w:p>
        </w:tc>
        <w:tc>
          <w:tcPr>
            <w:tcW w:w="935" w:type="dxa"/>
            <w:vMerge w:val="continue"/>
            <w:tcBorders>
              <w:right w:val="single" w:color="auto" w:sz="4" w:space="0"/>
            </w:tcBorders>
            <w:noWrap w:val="0"/>
            <w:vAlign w:val="center"/>
          </w:tcPr>
          <w:p w14:paraId="514C2E54">
            <w:pPr>
              <w:spacing w:line="400" w:lineRule="exact"/>
              <w:ind w:firstLine="420" w:firstLineChars="200"/>
              <w:rPr>
                <w:rFonts w:hint="eastAsia" w:ascii="宋体" w:hAnsi="宋体" w:cs="仿宋"/>
                <w:szCs w:val="21"/>
              </w:rPr>
            </w:pPr>
          </w:p>
        </w:tc>
        <w:tc>
          <w:tcPr>
            <w:tcW w:w="988" w:type="dxa"/>
            <w:vMerge w:val="continue"/>
            <w:tcBorders>
              <w:left w:val="single" w:color="auto" w:sz="4" w:space="0"/>
            </w:tcBorders>
            <w:noWrap w:val="0"/>
            <w:vAlign w:val="center"/>
          </w:tcPr>
          <w:p w14:paraId="1A079C2E">
            <w:pPr>
              <w:spacing w:line="400" w:lineRule="exact"/>
              <w:ind w:firstLine="420" w:firstLineChars="200"/>
              <w:rPr>
                <w:rFonts w:hint="eastAsia" w:ascii="宋体" w:hAnsi="宋体" w:cs="仿宋"/>
                <w:szCs w:val="21"/>
              </w:rPr>
            </w:pPr>
          </w:p>
        </w:tc>
        <w:tc>
          <w:tcPr>
            <w:tcW w:w="1411" w:type="dxa"/>
            <w:vMerge w:val="continue"/>
            <w:tcBorders>
              <w:right w:val="single" w:color="auto" w:sz="4" w:space="0"/>
            </w:tcBorders>
            <w:noWrap w:val="0"/>
            <w:vAlign w:val="center"/>
          </w:tcPr>
          <w:p w14:paraId="37172A08">
            <w:pPr>
              <w:spacing w:line="400" w:lineRule="exact"/>
              <w:ind w:firstLine="420" w:firstLineChars="200"/>
              <w:jc w:val="center"/>
              <w:rPr>
                <w:rFonts w:hint="eastAsia" w:ascii="宋体" w:hAnsi="宋体" w:cs="仿宋"/>
                <w:szCs w:val="21"/>
              </w:rPr>
            </w:pPr>
          </w:p>
        </w:tc>
        <w:tc>
          <w:tcPr>
            <w:tcW w:w="705" w:type="dxa"/>
            <w:tcBorders>
              <w:top w:val="single" w:color="auto" w:sz="4" w:space="0"/>
              <w:left w:val="single" w:color="auto" w:sz="4" w:space="0"/>
              <w:right w:val="single" w:color="auto" w:sz="4" w:space="0"/>
            </w:tcBorders>
            <w:noWrap w:val="0"/>
            <w:vAlign w:val="center"/>
          </w:tcPr>
          <w:p w14:paraId="7C6E0F43">
            <w:pPr>
              <w:spacing w:line="400" w:lineRule="exact"/>
              <w:jc w:val="center"/>
              <w:rPr>
                <w:rFonts w:hint="eastAsia" w:ascii="宋体" w:hAnsi="宋体" w:cs="仿宋"/>
                <w:szCs w:val="21"/>
              </w:rPr>
            </w:pPr>
            <w:r>
              <w:rPr>
                <w:rFonts w:hint="eastAsia" w:ascii="宋体" w:hAnsi="宋体" w:cs="仿宋"/>
                <w:szCs w:val="21"/>
                <w:lang w:val="en-US" w:eastAsia="zh-CN"/>
              </w:rPr>
              <w:t>8</w:t>
            </w:r>
            <w:r>
              <w:rPr>
                <w:rFonts w:hint="eastAsia" w:ascii="宋体" w:hAnsi="宋体" w:cs="仿宋"/>
                <w:szCs w:val="21"/>
              </w:rPr>
              <w:t>分</w:t>
            </w:r>
          </w:p>
        </w:tc>
        <w:tc>
          <w:tcPr>
            <w:tcW w:w="4545" w:type="dxa"/>
            <w:tcBorders>
              <w:top w:val="single" w:color="auto" w:sz="4" w:space="0"/>
              <w:left w:val="single" w:color="auto" w:sz="4" w:space="0"/>
            </w:tcBorders>
            <w:noWrap w:val="0"/>
            <w:vAlign w:val="center"/>
          </w:tcPr>
          <w:p w14:paraId="09C06499">
            <w:pPr>
              <w:adjustRightInd w:val="0"/>
              <w:spacing w:line="276" w:lineRule="auto"/>
              <w:rPr>
                <w:rFonts w:ascii="宋体" w:hAnsi="宋体"/>
                <w:szCs w:val="21"/>
              </w:rPr>
            </w:pPr>
            <w:r>
              <w:rPr>
                <w:rFonts w:hint="eastAsia" w:ascii="宋体" w:hAnsi="宋体"/>
                <w:szCs w:val="21"/>
              </w:rPr>
              <w:t>在满足附录2资格审查条件（业绩最低要求）的基础上</w:t>
            </w:r>
            <w:r>
              <w:rPr>
                <w:rFonts w:hint="eastAsia" w:ascii="宋体" w:hAnsi="宋体" w:cs="仿宋"/>
                <w:szCs w:val="21"/>
              </w:rPr>
              <w:t>：</w:t>
            </w:r>
          </w:p>
          <w:p w14:paraId="70D69368">
            <w:pPr>
              <w:adjustRightInd w:val="0"/>
              <w:spacing w:line="276" w:lineRule="auto"/>
              <w:rPr>
                <w:rFonts w:hint="default" w:ascii="宋体" w:hAnsi="宋体" w:eastAsia="宋体" w:cs="仿宋"/>
                <w:szCs w:val="21"/>
                <w:lang w:val="en-US" w:eastAsia="zh-CN"/>
              </w:rPr>
            </w:pPr>
            <w:r>
              <w:rPr>
                <w:rFonts w:hint="eastAsia" w:ascii="宋体" w:hAnsi="宋体" w:cs="仿宋"/>
                <w:szCs w:val="21"/>
              </w:rPr>
              <w:t>投标人近5年内（2020年</w:t>
            </w:r>
            <w:r>
              <w:rPr>
                <w:rFonts w:hint="eastAsia" w:ascii="宋体" w:hAnsi="宋体" w:cs="仿宋"/>
                <w:szCs w:val="21"/>
                <w:lang w:val="en-US" w:eastAsia="zh-CN"/>
              </w:rPr>
              <w:t>8</w:t>
            </w:r>
            <w:r>
              <w:rPr>
                <w:rFonts w:hint="eastAsia" w:ascii="宋体" w:hAnsi="宋体" w:cs="仿宋"/>
                <w:szCs w:val="21"/>
              </w:rPr>
              <w:t>月1日至今，</w:t>
            </w:r>
            <w:r>
              <w:rPr>
                <w:rFonts w:hint="eastAsia" w:ascii="宋体" w:hAnsi="宋体" w:cs="仿宋"/>
                <w:szCs w:val="21"/>
                <w:lang w:val="en-US" w:eastAsia="zh-CN"/>
              </w:rPr>
              <w:t>以交工时间为准</w:t>
            </w:r>
            <w:r>
              <w:rPr>
                <w:rFonts w:hint="eastAsia" w:ascii="宋体" w:hAnsi="宋体" w:cs="仿宋"/>
                <w:szCs w:val="21"/>
              </w:rPr>
              <w:t>）每增加1个合同额700万元（含）</w:t>
            </w:r>
            <w:r>
              <w:rPr>
                <w:rFonts w:hint="eastAsia" w:ascii="宋体" w:hAnsi="宋体" w:cs="仿宋"/>
                <w:szCs w:val="21"/>
                <w:lang w:val="en-US" w:eastAsia="zh-CN"/>
              </w:rPr>
              <w:t>的</w:t>
            </w:r>
            <w:r>
              <w:rPr>
                <w:rFonts w:hint="eastAsia" w:ascii="宋体" w:hAnsi="宋体" w:cs="仿宋"/>
                <w:szCs w:val="21"/>
                <w:highlight w:val="none"/>
                <w:lang w:val="en-US" w:eastAsia="zh-CN"/>
              </w:rPr>
              <w:t>新建或改扩建</w:t>
            </w:r>
            <w:r>
              <w:rPr>
                <w:rFonts w:hint="eastAsia" w:ascii="宋体" w:hAnsi="宋体" w:cs="仿宋"/>
                <w:szCs w:val="21"/>
              </w:rPr>
              <w:t>高速公路项目中心试验室或第三方试验检测业绩</w:t>
            </w:r>
            <w:r>
              <w:rPr>
                <w:rFonts w:hint="eastAsia" w:ascii="宋体" w:hAnsi="宋体" w:cs="仿宋"/>
                <w:szCs w:val="21"/>
                <w:lang w:val="en-US" w:eastAsia="zh-CN"/>
              </w:rPr>
              <w:t>的加4分</w:t>
            </w:r>
            <w:r>
              <w:rPr>
                <w:rFonts w:hint="eastAsia" w:ascii="宋体" w:hAnsi="宋体" w:cs="仿宋"/>
                <w:szCs w:val="21"/>
              </w:rPr>
              <w:t>；</w:t>
            </w:r>
            <w:r>
              <w:rPr>
                <w:rFonts w:hint="eastAsia" w:ascii="宋体" w:hAnsi="宋体" w:cs="仿宋"/>
                <w:szCs w:val="21"/>
                <w:lang w:val="en-US" w:eastAsia="zh-CN"/>
              </w:rPr>
              <w:t>本项最多加8分。</w:t>
            </w:r>
          </w:p>
        </w:tc>
      </w:tr>
    </w:tbl>
    <w:p w14:paraId="25FC0322">
      <w:pPr>
        <w:jc w:val="right"/>
        <w:rPr>
          <w:rFonts w:hint="eastAsia" w:ascii="宋体" w:hAnsi="宋体" w:cs="仿宋"/>
        </w:rPr>
      </w:pPr>
    </w:p>
    <w:p w14:paraId="6D2BDA34">
      <w:pPr>
        <w:pStyle w:val="5"/>
        <w:textAlignment w:val="baseline"/>
        <w:rPr>
          <w:rFonts w:hAnsi="宋体"/>
        </w:rPr>
      </w:pPr>
      <w:r>
        <w:rPr>
          <w:rFonts w:hint="eastAsia" w:hAnsi="宋体"/>
        </w:rPr>
        <w:t>注：1、第2.2.4（1）项</w:t>
      </w:r>
      <w:r>
        <w:rPr>
          <w:rFonts w:hint="eastAsia" w:hAnsi="宋体" w:cs="宋体"/>
        </w:rPr>
        <w:t>各评委打分保留1位小数，</w:t>
      </w:r>
      <w:r>
        <w:t>投标人该项得分以各评委打分平均值计算所得，保留两位小数，第三位小数四舍五入</w:t>
      </w:r>
      <w:r>
        <w:rPr>
          <w:rFonts w:hint="eastAsia" w:hAnsi="宋体"/>
        </w:rPr>
        <w:t>。</w:t>
      </w:r>
    </w:p>
    <w:p w14:paraId="644A32DC">
      <w:pPr>
        <w:pStyle w:val="5"/>
        <w:ind w:firstLine="420" w:firstLineChars="200"/>
        <w:textAlignment w:val="baseline"/>
        <w:rPr>
          <w:rFonts w:hAnsi="宋体"/>
        </w:rPr>
      </w:pPr>
      <w:r>
        <w:rPr>
          <w:rFonts w:hint="eastAsia" w:hAnsi="宋体"/>
        </w:rPr>
        <w:t>2、第2.2.4（1）项各评分因素得分一般不应低于其权重分值的60%，评标委员会成员对某一项评分因素的评分低于权重分值 60%的，应在评标报告中作出说明。</w:t>
      </w:r>
      <w:r>
        <w:rPr>
          <w:rFonts w:hint="eastAsia" w:hAnsi="宋体"/>
          <w:lang w:val="en-US" w:eastAsia="zh-CN"/>
        </w:rPr>
        <w:t>评</w:t>
      </w:r>
      <w:r>
        <w:rPr>
          <w:rFonts w:hint="eastAsia" w:ascii="宋体" w:hAnsi="宋体" w:cs="仿宋"/>
          <w:szCs w:val="21"/>
        </w:rPr>
        <w:t>分因素细分项</w:t>
      </w:r>
      <w:r>
        <w:rPr>
          <w:rFonts w:hint="eastAsia" w:hAnsi="宋体"/>
        </w:rPr>
        <w:t>缺项则该项得0分。</w:t>
      </w:r>
    </w:p>
    <w:p w14:paraId="43CDB402">
      <w:pPr>
        <w:ind w:firstLine="531" w:firstLineChars="253"/>
        <w:rPr>
          <w:rFonts w:hint="eastAsia" w:ascii="宋体" w:hAnsi="宋体" w:cs="仿宋"/>
        </w:rPr>
      </w:pPr>
    </w:p>
    <w:p w14:paraId="36A8D7A1">
      <w:pPr>
        <w:spacing w:line="500" w:lineRule="exact"/>
        <w:outlineLvl w:val="2"/>
        <w:rPr>
          <w:rStyle w:val="11"/>
          <w:rFonts w:hint="eastAsia" w:ascii="宋体" w:hAnsi="宋体" w:eastAsia="宋体" w:cs="仿宋"/>
          <w:b/>
        </w:rPr>
      </w:pPr>
    </w:p>
    <w:p w14:paraId="4E672DAB">
      <w:pPr>
        <w:spacing w:line="500" w:lineRule="exact"/>
        <w:outlineLvl w:val="2"/>
        <w:rPr>
          <w:rFonts w:hint="eastAsia" w:ascii="宋体" w:hAnsi="宋体" w:cs="仿宋"/>
          <w:b/>
          <w:sz w:val="24"/>
        </w:rPr>
      </w:pPr>
      <w:r>
        <w:rPr>
          <w:rStyle w:val="11"/>
          <w:rFonts w:hint="eastAsia" w:ascii="宋体" w:hAnsi="宋体" w:eastAsia="宋体" w:cs="仿宋"/>
          <w:b/>
        </w:rPr>
        <w:br w:type="page"/>
      </w:r>
      <w:r>
        <w:rPr>
          <w:rStyle w:val="11"/>
          <w:rFonts w:hint="eastAsia" w:ascii="宋体" w:hAnsi="宋体" w:eastAsia="宋体" w:cs="仿宋"/>
          <w:b/>
        </w:rPr>
        <w:t>附件</w:t>
      </w:r>
      <w:r>
        <w:rPr>
          <w:rStyle w:val="11"/>
          <w:rFonts w:hint="eastAsia" w:ascii="宋体" w:hAnsi="宋体" w:eastAsia="宋体" w:cs="仿宋"/>
          <w:b/>
          <w:lang w:val="en-US"/>
        </w:rPr>
        <w:t>3</w:t>
      </w:r>
      <w:r>
        <w:rPr>
          <w:rStyle w:val="11"/>
          <w:rFonts w:hint="eastAsia" w:ascii="宋体" w:hAnsi="宋体" w:eastAsia="宋体" w:cs="仿宋"/>
          <w:b/>
        </w:rPr>
        <w:t>：</w:t>
      </w:r>
      <w:r>
        <w:rPr>
          <w:rFonts w:hint="eastAsia" w:ascii="宋体" w:hAnsi="宋体" w:cs="仿宋"/>
          <w:b/>
          <w:sz w:val="24"/>
        </w:rPr>
        <w:t>本项目对应的施工、监理中标单位及其工地试验室母体机构</w:t>
      </w:r>
    </w:p>
    <w:p w14:paraId="768C7FE3">
      <w:pPr>
        <w:spacing w:after="120" w:afterLines="50" w:line="500" w:lineRule="exact"/>
        <w:jc w:val="center"/>
        <w:rPr>
          <w:rFonts w:hint="eastAsia" w:ascii="宋体" w:hAnsi="宋体" w:cs="仿宋"/>
          <w:spacing w:val="-4"/>
          <w:sz w:val="24"/>
        </w:rPr>
      </w:pPr>
    </w:p>
    <w:p w14:paraId="261E581A">
      <w:pPr>
        <w:spacing w:after="120" w:afterLines="50" w:line="500" w:lineRule="exact"/>
        <w:jc w:val="center"/>
        <w:rPr>
          <w:rFonts w:hint="eastAsia" w:ascii="宋体" w:hAnsi="宋体" w:cs="仿宋"/>
          <w:b/>
          <w:bCs/>
          <w:spacing w:val="-4"/>
          <w:sz w:val="24"/>
          <w:highlight w:val="none"/>
        </w:rPr>
      </w:pPr>
      <w:r>
        <w:rPr>
          <w:rFonts w:hint="eastAsia" w:ascii="宋体" w:hAnsi="宋体" w:cs="仿宋"/>
          <w:b/>
          <w:bCs/>
          <w:spacing w:val="-4"/>
          <w:sz w:val="24"/>
          <w:highlight w:val="none"/>
        </w:rPr>
        <w:t>施工单位</w:t>
      </w:r>
      <w:r>
        <w:rPr>
          <w:rFonts w:hint="eastAsia" w:ascii="宋体" w:hAnsi="宋体" w:cs="仿宋"/>
          <w:b/>
          <w:bCs/>
          <w:sz w:val="24"/>
          <w:highlight w:val="none"/>
        </w:rPr>
        <w:t>及工地试验室母体机构单位</w:t>
      </w:r>
    </w:p>
    <w:tbl>
      <w:tblPr>
        <w:tblStyle w:val="8"/>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941"/>
        <w:gridCol w:w="4140"/>
      </w:tblGrid>
      <w:tr w14:paraId="1A5A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jc w:val="center"/>
        </w:trPr>
        <w:tc>
          <w:tcPr>
            <w:tcW w:w="1043" w:type="dxa"/>
            <w:noWrap w:val="0"/>
            <w:vAlign w:val="center"/>
          </w:tcPr>
          <w:p w14:paraId="0F17599B">
            <w:pPr>
              <w:widowControl/>
              <w:jc w:val="center"/>
              <w:rPr>
                <w:rFonts w:hint="eastAsia" w:ascii="宋体" w:hAnsi="宋体" w:cs="仿宋"/>
                <w:b/>
                <w:bCs/>
                <w:kern w:val="0"/>
                <w:szCs w:val="21"/>
                <w:highlight w:val="none"/>
              </w:rPr>
            </w:pPr>
            <w:r>
              <w:rPr>
                <w:rFonts w:hint="eastAsia" w:ascii="宋体" w:hAnsi="宋体" w:cs="仿宋"/>
                <w:b/>
                <w:bCs/>
                <w:kern w:val="0"/>
                <w:szCs w:val="21"/>
                <w:highlight w:val="none"/>
              </w:rPr>
              <w:t>标段</w:t>
            </w:r>
          </w:p>
        </w:tc>
        <w:tc>
          <w:tcPr>
            <w:tcW w:w="3941" w:type="dxa"/>
            <w:noWrap w:val="0"/>
            <w:vAlign w:val="center"/>
          </w:tcPr>
          <w:p w14:paraId="030C1027">
            <w:pPr>
              <w:widowControl/>
              <w:jc w:val="center"/>
              <w:rPr>
                <w:rFonts w:hint="eastAsia" w:ascii="宋体" w:hAnsi="宋体" w:cs="仿宋"/>
                <w:b/>
                <w:bCs/>
                <w:kern w:val="0"/>
                <w:szCs w:val="21"/>
                <w:highlight w:val="none"/>
              </w:rPr>
            </w:pPr>
            <w:r>
              <w:rPr>
                <w:rFonts w:hint="eastAsia" w:ascii="宋体" w:hAnsi="宋体" w:cs="仿宋"/>
                <w:b/>
                <w:bCs/>
                <w:kern w:val="0"/>
                <w:szCs w:val="21"/>
                <w:highlight w:val="none"/>
              </w:rPr>
              <w:t>施工单位名称</w:t>
            </w:r>
          </w:p>
        </w:tc>
        <w:tc>
          <w:tcPr>
            <w:tcW w:w="4140" w:type="dxa"/>
            <w:noWrap w:val="0"/>
            <w:vAlign w:val="center"/>
          </w:tcPr>
          <w:p w14:paraId="24DA6EB7">
            <w:pPr>
              <w:jc w:val="center"/>
              <w:rPr>
                <w:rFonts w:hint="eastAsia" w:ascii="宋体" w:hAnsi="宋体" w:cs="仿宋"/>
                <w:b/>
                <w:bCs/>
                <w:kern w:val="0"/>
                <w:szCs w:val="21"/>
                <w:highlight w:val="none"/>
              </w:rPr>
            </w:pPr>
            <w:r>
              <w:rPr>
                <w:rFonts w:hint="eastAsia" w:ascii="宋体" w:hAnsi="宋体" w:cs="仿宋"/>
                <w:b/>
                <w:bCs/>
                <w:szCs w:val="21"/>
                <w:highlight w:val="none"/>
              </w:rPr>
              <w:t>母体试验室名称</w:t>
            </w:r>
          </w:p>
        </w:tc>
      </w:tr>
      <w:tr w14:paraId="54FF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43" w:type="dxa"/>
            <w:noWrap w:val="0"/>
            <w:vAlign w:val="center"/>
          </w:tcPr>
          <w:p w14:paraId="2DC4A3FC">
            <w:pPr>
              <w:jc w:val="center"/>
              <w:rPr>
                <w:rFonts w:ascii="宋体" w:hAnsi="宋体" w:cs="仿宋"/>
                <w:b/>
                <w:bCs/>
                <w:szCs w:val="21"/>
                <w:highlight w:val="none"/>
              </w:rPr>
            </w:pPr>
            <w:r>
              <w:rPr>
                <w:rFonts w:hint="eastAsia" w:ascii="宋体" w:hAnsi="宋体" w:cs="仿宋"/>
                <w:b/>
                <w:bCs/>
                <w:szCs w:val="21"/>
                <w:highlight w:val="none"/>
              </w:rPr>
              <w:t>TJ</w:t>
            </w:r>
          </w:p>
        </w:tc>
        <w:tc>
          <w:tcPr>
            <w:tcW w:w="3941" w:type="dxa"/>
            <w:noWrap w:val="0"/>
            <w:vAlign w:val="center"/>
          </w:tcPr>
          <w:p w14:paraId="3349916E">
            <w:pPr>
              <w:jc w:val="center"/>
              <w:rPr>
                <w:rFonts w:hint="eastAsia"/>
                <w:highlight w:val="none"/>
              </w:rPr>
            </w:pPr>
            <w:r>
              <w:rPr>
                <w:rFonts w:hint="eastAsia"/>
                <w:highlight w:val="none"/>
              </w:rPr>
              <w:t>河北高速恒质公路建设集团有限公司</w:t>
            </w:r>
          </w:p>
        </w:tc>
        <w:tc>
          <w:tcPr>
            <w:tcW w:w="4140" w:type="dxa"/>
            <w:noWrap w:val="0"/>
            <w:vAlign w:val="center"/>
          </w:tcPr>
          <w:p w14:paraId="302F4FAC">
            <w:pPr>
              <w:jc w:val="center"/>
              <w:rPr>
                <w:highlight w:val="none"/>
              </w:rPr>
            </w:pPr>
            <w:r>
              <w:rPr>
                <w:rFonts w:hint="eastAsia"/>
                <w:highlight w:val="none"/>
              </w:rPr>
              <w:t>河北高速恒质集团诚通道桥工程检测有限责任公司</w:t>
            </w:r>
          </w:p>
        </w:tc>
      </w:tr>
      <w:tr w14:paraId="1015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43" w:type="dxa"/>
            <w:noWrap w:val="0"/>
            <w:vAlign w:val="center"/>
          </w:tcPr>
          <w:p w14:paraId="6B0B36DB">
            <w:pPr>
              <w:jc w:val="center"/>
              <w:rPr>
                <w:rFonts w:hint="eastAsia" w:ascii="宋体" w:hAnsi="宋体" w:eastAsia="宋体" w:cs="仿宋"/>
                <w:b/>
                <w:bCs/>
                <w:szCs w:val="21"/>
                <w:highlight w:val="none"/>
                <w:lang w:val="en-US" w:eastAsia="zh-CN"/>
              </w:rPr>
            </w:pPr>
            <w:r>
              <w:rPr>
                <w:rFonts w:hint="eastAsia" w:ascii="宋体" w:hAnsi="宋体" w:cs="仿宋"/>
                <w:b/>
                <w:bCs/>
                <w:szCs w:val="21"/>
                <w:highlight w:val="none"/>
                <w:lang w:val="en-US" w:eastAsia="zh-CN"/>
              </w:rPr>
              <w:t>/</w:t>
            </w:r>
          </w:p>
        </w:tc>
        <w:tc>
          <w:tcPr>
            <w:tcW w:w="3941" w:type="dxa"/>
            <w:noWrap w:val="0"/>
            <w:vAlign w:val="center"/>
          </w:tcPr>
          <w:p w14:paraId="19C01A4E">
            <w:pPr>
              <w:jc w:val="center"/>
              <w:rPr>
                <w:rFonts w:hint="eastAsia"/>
                <w:highlight w:val="none"/>
              </w:rPr>
            </w:pPr>
            <w:r>
              <w:rPr>
                <w:rFonts w:hint="eastAsia"/>
                <w:highlight w:val="none"/>
              </w:rPr>
              <w:t>邯郸市立通道路设施有限公司</w:t>
            </w:r>
          </w:p>
        </w:tc>
        <w:tc>
          <w:tcPr>
            <w:tcW w:w="4140" w:type="dxa"/>
            <w:noWrap w:val="0"/>
            <w:vAlign w:val="center"/>
          </w:tcPr>
          <w:p w14:paraId="604AB04E">
            <w:pPr>
              <w:jc w:val="center"/>
              <w:rPr>
                <w:rFonts w:hint="eastAsia" w:eastAsia="宋体"/>
                <w:highlight w:val="none"/>
                <w:lang w:eastAsia="zh-CN"/>
              </w:rPr>
            </w:pPr>
            <w:r>
              <w:rPr>
                <w:rFonts w:hint="eastAsia"/>
                <w:highlight w:val="none"/>
                <w:lang w:val="en-US" w:eastAsia="zh-CN"/>
              </w:rPr>
              <w:t>/</w:t>
            </w:r>
          </w:p>
        </w:tc>
      </w:tr>
    </w:tbl>
    <w:p w14:paraId="7216EA1E">
      <w:pPr>
        <w:spacing w:before="120" w:beforeLines="50" w:after="120" w:afterLines="50" w:line="500" w:lineRule="exact"/>
        <w:jc w:val="center"/>
        <w:rPr>
          <w:rFonts w:hint="eastAsia" w:ascii="宋体" w:hAnsi="宋体" w:cs="仿宋"/>
          <w:b/>
          <w:bCs/>
          <w:spacing w:val="-4"/>
          <w:sz w:val="24"/>
          <w:highlight w:val="none"/>
        </w:rPr>
      </w:pPr>
      <w:r>
        <w:rPr>
          <w:rFonts w:hint="eastAsia" w:ascii="宋体" w:hAnsi="宋体" w:cs="仿宋"/>
          <w:b/>
          <w:bCs/>
          <w:spacing w:val="-4"/>
          <w:sz w:val="24"/>
          <w:highlight w:val="none"/>
        </w:rPr>
        <w:t>施工监理中标单位及工地试验室母体机构单位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544"/>
        <w:gridCol w:w="4009"/>
      </w:tblGrid>
      <w:tr w14:paraId="4A4D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9" w:type="dxa"/>
            <w:noWrap w:val="0"/>
            <w:vAlign w:val="center"/>
          </w:tcPr>
          <w:p w14:paraId="516B2585">
            <w:pPr>
              <w:widowControl/>
              <w:jc w:val="center"/>
              <w:rPr>
                <w:rFonts w:hint="eastAsia" w:ascii="宋体" w:hAnsi="宋体" w:cs="仿宋"/>
                <w:b/>
                <w:bCs/>
                <w:kern w:val="0"/>
                <w:szCs w:val="21"/>
                <w:highlight w:val="none"/>
              </w:rPr>
            </w:pPr>
            <w:r>
              <w:rPr>
                <w:rFonts w:hint="eastAsia" w:ascii="宋体" w:hAnsi="宋体" w:cs="仿宋"/>
                <w:b/>
                <w:bCs/>
                <w:kern w:val="0"/>
                <w:szCs w:val="21"/>
                <w:highlight w:val="none"/>
              </w:rPr>
              <w:t>标段</w:t>
            </w:r>
          </w:p>
        </w:tc>
        <w:tc>
          <w:tcPr>
            <w:tcW w:w="3544" w:type="dxa"/>
            <w:noWrap w:val="0"/>
            <w:vAlign w:val="center"/>
          </w:tcPr>
          <w:p w14:paraId="619E91FE">
            <w:pPr>
              <w:widowControl/>
              <w:jc w:val="center"/>
              <w:rPr>
                <w:rFonts w:hint="eastAsia" w:ascii="宋体" w:hAnsi="宋体" w:cs="仿宋"/>
                <w:b/>
                <w:bCs/>
                <w:kern w:val="0"/>
                <w:szCs w:val="21"/>
                <w:highlight w:val="none"/>
              </w:rPr>
            </w:pPr>
            <w:r>
              <w:rPr>
                <w:rFonts w:hint="eastAsia" w:ascii="宋体" w:hAnsi="宋体" w:cs="仿宋"/>
                <w:b/>
                <w:bCs/>
                <w:kern w:val="0"/>
                <w:szCs w:val="21"/>
                <w:highlight w:val="none"/>
              </w:rPr>
              <w:t>施工监理中标单位名称</w:t>
            </w:r>
          </w:p>
        </w:tc>
        <w:tc>
          <w:tcPr>
            <w:tcW w:w="4009" w:type="dxa"/>
            <w:noWrap w:val="0"/>
            <w:vAlign w:val="center"/>
          </w:tcPr>
          <w:p w14:paraId="4A904E8A">
            <w:pPr>
              <w:widowControl/>
              <w:jc w:val="center"/>
              <w:rPr>
                <w:rFonts w:hint="eastAsia" w:ascii="宋体" w:hAnsi="宋体" w:cs="仿宋"/>
                <w:b/>
                <w:bCs/>
                <w:kern w:val="0"/>
                <w:szCs w:val="21"/>
                <w:highlight w:val="none"/>
              </w:rPr>
            </w:pPr>
            <w:r>
              <w:rPr>
                <w:rFonts w:hint="eastAsia" w:ascii="宋体" w:hAnsi="宋体" w:cs="仿宋"/>
                <w:b/>
                <w:bCs/>
                <w:kern w:val="0"/>
                <w:szCs w:val="21"/>
                <w:highlight w:val="none"/>
              </w:rPr>
              <w:t>母体试验室名称</w:t>
            </w:r>
          </w:p>
        </w:tc>
      </w:tr>
      <w:tr w14:paraId="0A75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9" w:type="dxa"/>
            <w:noWrap w:val="0"/>
            <w:vAlign w:val="center"/>
          </w:tcPr>
          <w:p w14:paraId="6747A7FB">
            <w:pPr>
              <w:jc w:val="center"/>
              <w:rPr>
                <w:rFonts w:hint="default" w:ascii="宋体" w:hAnsi="宋体" w:eastAsia="宋体" w:cs="仿宋"/>
                <w:b/>
                <w:bCs/>
                <w:szCs w:val="21"/>
                <w:highlight w:val="none"/>
                <w:lang w:val="en-US" w:eastAsia="zh-CN"/>
              </w:rPr>
            </w:pPr>
            <w:r>
              <w:rPr>
                <w:rFonts w:hint="eastAsia" w:ascii="宋体" w:hAnsi="宋体" w:cs="仿宋"/>
                <w:b/>
                <w:bCs/>
                <w:szCs w:val="21"/>
                <w:highlight w:val="none"/>
                <w:lang w:val="en-US" w:eastAsia="zh-CN"/>
              </w:rPr>
              <w:t>JL1</w:t>
            </w:r>
          </w:p>
        </w:tc>
        <w:tc>
          <w:tcPr>
            <w:tcW w:w="3544" w:type="dxa"/>
            <w:noWrap w:val="0"/>
            <w:vAlign w:val="center"/>
          </w:tcPr>
          <w:p w14:paraId="56763593">
            <w:pPr>
              <w:jc w:val="center"/>
              <w:rPr>
                <w:rFonts w:ascii="宋体" w:hAnsi="宋体" w:cs="宋体"/>
                <w:sz w:val="24"/>
                <w:highlight w:val="none"/>
              </w:rPr>
            </w:pPr>
            <w:r>
              <w:rPr>
                <w:rFonts w:hint="eastAsia"/>
                <w:highlight w:val="none"/>
              </w:rPr>
              <w:t>河北通达工程监理咨询有限公司</w:t>
            </w:r>
          </w:p>
        </w:tc>
        <w:tc>
          <w:tcPr>
            <w:tcW w:w="4009" w:type="dxa"/>
            <w:noWrap w:val="0"/>
            <w:vAlign w:val="center"/>
          </w:tcPr>
          <w:p w14:paraId="650B7536">
            <w:pPr>
              <w:jc w:val="center"/>
              <w:rPr>
                <w:rFonts w:ascii="宋体" w:hAnsi="宋体" w:cs="宋体"/>
                <w:sz w:val="24"/>
                <w:highlight w:val="none"/>
              </w:rPr>
            </w:pPr>
            <w:r>
              <w:rPr>
                <w:rFonts w:hint="eastAsia"/>
                <w:highlight w:val="none"/>
              </w:rPr>
              <w:t>河北通途工程检测有限公司</w:t>
            </w:r>
          </w:p>
        </w:tc>
      </w:tr>
      <w:tr w14:paraId="00EA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9" w:type="dxa"/>
            <w:noWrap w:val="0"/>
            <w:vAlign w:val="center"/>
          </w:tcPr>
          <w:p w14:paraId="4517D811">
            <w:pPr>
              <w:jc w:val="center"/>
              <w:rPr>
                <w:rFonts w:hint="default" w:ascii="宋体" w:hAnsi="宋体" w:eastAsia="宋体" w:cs="仿宋"/>
                <w:b/>
                <w:bCs/>
                <w:szCs w:val="21"/>
                <w:highlight w:val="none"/>
                <w:lang w:val="en-US" w:eastAsia="zh-CN"/>
              </w:rPr>
            </w:pPr>
            <w:r>
              <w:rPr>
                <w:rFonts w:hint="eastAsia" w:ascii="宋体" w:hAnsi="宋体" w:cs="仿宋"/>
                <w:b/>
                <w:bCs/>
                <w:szCs w:val="21"/>
                <w:highlight w:val="none"/>
                <w:lang w:val="en-US" w:eastAsia="zh-CN"/>
              </w:rPr>
              <w:t>JL2</w:t>
            </w:r>
          </w:p>
        </w:tc>
        <w:tc>
          <w:tcPr>
            <w:tcW w:w="3544" w:type="dxa"/>
            <w:noWrap w:val="0"/>
            <w:vAlign w:val="center"/>
          </w:tcPr>
          <w:p w14:paraId="03EFA70C">
            <w:pPr>
              <w:jc w:val="center"/>
              <w:rPr>
                <w:rFonts w:ascii="宋体" w:hAnsi="宋体" w:cs="宋体"/>
                <w:sz w:val="24"/>
                <w:highlight w:val="none"/>
              </w:rPr>
            </w:pPr>
            <w:r>
              <w:rPr>
                <w:rFonts w:hint="eastAsia"/>
                <w:highlight w:val="none"/>
              </w:rPr>
              <w:t>河北省交通建设监理咨询有限公司</w:t>
            </w:r>
          </w:p>
        </w:tc>
        <w:tc>
          <w:tcPr>
            <w:tcW w:w="4009" w:type="dxa"/>
            <w:noWrap w:val="0"/>
            <w:vAlign w:val="center"/>
          </w:tcPr>
          <w:p w14:paraId="537F45B3">
            <w:pPr>
              <w:jc w:val="center"/>
              <w:rPr>
                <w:rFonts w:ascii="宋体" w:hAnsi="宋体" w:cs="宋体"/>
                <w:sz w:val="24"/>
                <w:highlight w:val="none"/>
              </w:rPr>
            </w:pPr>
            <w:r>
              <w:rPr>
                <w:rFonts w:hint="eastAsia"/>
                <w:highlight w:val="none"/>
              </w:rPr>
              <w:t>河北慧锦工程检测有限公司</w:t>
            </w:r>
          </w:p>
        </w:tc>
      </w:tr>
    </w:tbl>
    <w:p w14:paraId="30E02D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7DE3F"/>
    <w:multiLevelType w:val="singleLevel"/>
    <w:tmpl w:val="BEA7DE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GYxYjVjNGRiNzRhMDlmNjQxZmY1MWI4OTQ5NWUifQ=="/>
  </w:docVars>
  <w:rsids>
    <w:rsidRoot w:val="69E70E53"/>
    <w:rsid w:val="4EFA3871"/>
    <w:rsid w:val="69E7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99"/>
    <w:rPr>
      <w:rFonts w:ascii="宋体" w:hAnsi="Courier New" w:cs="Courier New"/>
      <w:szCs w:val="21"/>
    </w:rPr>
  </w:style>
  <w:style w:type="paragraph" w:styleId="6">
    <w:name w:val="Body Text 2"/>
    <w:basedOn w:val="1"/>
    <w:next w:val="1"/>
    <w:qFormat/>
    <w:uiPriority w:val="0"/>
    <w:rPr>
      <w:sz w:val="28"/>
      <w:szCs w:val="20"/>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目录3"/>
    <w:basedOn w:val="1"/>
    <w:qFormat/>
    <w:uiPriority w:val="0"/>
    <w:pPr>
      <w:spacing w:beforeLines="50" w:afterLines="50" w:line="400" w:lineRule="exact"/>
    </w:pPr>
    <w:rPr>
      <w:rFonts w:ascii="黑体" w:eastAsia="黑体"/>
      <w:sz w:val="24"/>
    </w:rPr>
  </w:style>
  <w:style w:type="character" w:customStyle="1" w:styleId="11">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6600</Words>
  <Characters>7301</Characters>
  <Lines>0</Lines>
  <Paragraphs>0</Paragraphs>
  <TotalTime>1</TotalTime>
  <ScaleCrop>false</ScaleCrop>
  <LinksUpToDate>false</LinksUpToDate>
  <CharactersWithSpaces>7365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2025-08-26T04:31:00Z</dcterms:created>
  <dc:creator>Administrator</dc:creator>
  <cp:lastModifiedBy>冯士峰</cp:lastModifiedBy>
  <dcterms:modified xsi:type="dcterms:W3CDTF">2025-08-26T07:15:10Z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0DD2C69F30A54C2C90878873AB9C5541_11</vt:lpwstr>
  </property>
  <property fmtid="{D5CDD505-2E9C-101B-9397-08002B2CF9AE}" pid="4" name="KSOTemplateDocerSaveRecord">
    <vt:lpwstr>eyJoZGlkIjoiMjNhMGNiNzBmYzRmYmU1YWU1ZDVjYzI3MTI0YTIzZjQiLCJ1c2VySWQiOiIxNjg3ODQzOTczIn0=</vt:lpwstr>
  </property>
</Properties>
</file>