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方正小标宋_GBK" w:hAnsi="方正小标宋_GBK" w:eastAsia="方正小标宋_GBK" w:cs="方正小标宋_GBK"/>
          <w:b/>
          <w:bCs/>
          <w:spacing w:val="-20"/>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仿宋" w:hAnsi="仿宋" w:eastAsia="仿宋" w:cs="仿宋"/>
          <w:b/>
          <w:bCs/>
          <w:sz w:val="44"/>
          <w:szCs w:val="44"/>
          <w:lang w:val="en-US" w:eastAsia="zh-CN"/>
        </w:rPr>
      </w:pPr>
      <w:r>
        <w:rPr>
          <w:rFonts w:hint="eastAsia" w:ascii="仿宋" w:hAnsi="仿宋" w:eastAsia="仿宋" w:cs="仿宋"/>
          <w:b/>
          <w:bCs/>
          <w:spacing w:val="-20"/>
          <w:sz w:val="44"/>
          <w:szCs w:val="44"/>
          <w:lang w:val="en-US" w:eastAsia="zh-CN"/>
        </w:rPr>
        <w:t>收费系统和监控系统</w:t>
      </w:r>
      <w:r>
        <w:rPr>
          <w:rFonts w:hint="eastAsia" w:ascii="仿宋" w:hAnsi="仿宋" w:eastAsia="仿宋" w:cs="仿宋"/>
          <w:b/>
          <w:bCs/>
          <w:spacing w:val="-20"/>
          <w:sz w:val="44"/>
          <w:szCs w:val="44"/>
          <w:lang w:eastAsia="zh-CN"/>
        </w:rPr>
        <w:t>网络安全等级保护测评、渗透测试项</w:t>
      </w:r>
      <w:r>
        <w:rPr>
          <w:rFonts w:hint="eastAsia" w:ascii="仿宋" w:hAnsi="仿宋" w:eastAsia="仿宋" w:cs="仿宋"/>
          <w:b/>
          <w:bCs/>
          <w:spacing w:val="-20"/>
          <w:sz w:val="44"/>
          <w:szCs w:val="44"/>
          <w:lang w:val="en-US" w:eastAsia="zh-CN"/>
        </w:rPr>
        <w:t>目</w:t>
      </w:r>
      <w:r>
        <w:rPr>
          <w:rFonts w:hint="eastAsia" w:ascii="仿宋" w:hAnsi="仿宋" w:eastAsia="仿宋" w:cs="仿宋"/>
          <w:b/>
          <w:bCs/>
          <w:sz w:val="44"/>
          <w:szCs w:val="44"/>
          <w:lang w:eastAsia="zh-CN"/>
        </w:rPr>
        <w:t>技术规范</w:t>
      </w:r>
      <w:r>
        <w:rPr>
          <w:rFonts w:hint="eastAsia" w:ascii="仿宋" w:hAnsi="仿宋" w:eastAsia="仿宋" w:cs="仿宋"/>
          <w:b/>
          <w:bCs/>
          <w:sz w:val="44"/>
          <w:szCs w:val="44"/>
          <w:lang w:val="en-US" w:eastAsia="zh-CN"/>
        </w:rPr>
        <w:t>及报价要求</w:t>
      </w:r>
    </w:p>
    <w:p>
      <w:pPr>
        <w:keepNext w:val="0"/>
        <w:keepLines w:val="0"/>
        <w:pageBreakBefore w:val="0"/>
        <w:widowControl w:val="0"/>
        <w:kinsoku/>
        <w:wordWrap/>
        <w:overflowPunct/>
        <w:topLinePunct w:val="0"/>
        <w:autoSpaceDE/>
        <w:autoSpaceDN/>
        <w:bidi w:val="0"/>
        <w:adjustRightInd w:val="0"/>
        <w:snapToGrid/>
        <w:spacing w:line="480" w:lineRule="exact"/>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textAlignment w:val="baseline"/>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、项目名称：</w:t>
      </w:r>
      <w:r>
        <w:rPr>
          <w:rFonts w:hint="eastAsia" w:ascii="仿宋" w:hAnsi="仿宋" w:eastAsia="仿宋" w:cs="仿宋"/>
          <w:sz w:val="32"/>
          <w:szCs w:val="32"/>
        </w:rPr>
        <w:t>石安分公司</w:t>
      </w:r>
      <w:r>
        <w:rPr>
          <w:rFonts w:hint="eastAsia" w:ascii="仿宋" w:hAnsi="仿宋" w:eastAsia="仿宋" w:cs="仿宋"/>
          <w:sz w:val="32"/>
          <w:szCs w:val="32"/>
          <w:lang w:val="en-US" w:eastAsia="zh-CN"/>
        </w:rPr>
        <w:t>收费系统及监控系统</w:t>
      </w:r>
      <w:r>
        <w:rPr>
          <w:rFonts w:hint="eastAsia" w:ascii="仿宋" w:hAnsi="仿宋" w:eastAsia="仿宋" w:cs="仿宋"/>
          <w:sz w:val="32"/>
          <w:szCs w:val="32"/>
          <w:lang w:eastAsia="zh-CN"/>
        </w:rPr>
        <w:t>等保测评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采购</w:t>
      </w:r>
      <w:r>
        <w:rPr>
          <w:rFonts w:hint="eastAsia" w:ascii="仿宋_GB2312" w:hAnsi="仿宋_GB2312" w:eastAsia="仿宋_GB2312" w:cs="仿宋_GB2312"/>
          <w:b/>
          <w:bCs/>
          <w:sz w:val="32"/>
          <w:szCs w:val="32"/>
        </w:rPr>
        <w:t>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收费系统</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安全等级保护测评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eastAsia="zh-CN"/>
        </w:rPr>
        <w:t>）、渗透测试（</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lang w:val="en-US" w:eastAsia="zh-CN"/>
        </w:rPr>
        <w:t>监控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系统</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安全等级保护测评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lang w:eastAsia="zh-CN"/>
        </w:rPr>
        <w:t>）、渗透测试（</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lang w:val="en-US" w:eastAsia="zh-CN"/>
        </w:rPr>
        <w:t>网络安全应急演练（一次）</w:t>
      </w:r>
      <w:r>
        <w:rPr>
          <w:rFonts w:hint="eastAsia" w:ascii="仿宋_GB2312" w:hAnsi="仿宋_GB2312" w:eastAsia="仿宋_GB2312" w:cs="仿宋_GB2312"/>
          <w:sz w:val="32"/>
          <w:szCs w:val="32"/>
          <w:lang w:eastAsia="zh-CN"/>
        </w:rPr>
        <w:t>。</w:t>
      </w:r>
    </w:p>
    <w:p>
      <w:pPr>
        <w:pStyle w:val="2"/>
        <w:rPr>
          <w:rFonts w:hint="default"/>
          <w:lang w:val="en-US" w:eastAsia="zh-CN"/>
        </w:rPr>
      </w:pPr>
      <w:r>
        <w:rPr>
          <w:rFonts w:hint="eastAsia" w:ascii="仿宋_GB2312" w:hAnsi="仿宋_GB2312" w:eastAsia="仿宋_GB2312" w:cs="仿宋_GB2312"/>
          <w:b/>
          <w:bCs/>
          <w:sz w:val="32"/>
          <w:szCs w:val="32"/>
          <w:lang w:val="en-US" w:eastAsia="zh-CN"/>
        </w:rPr>
        <w:t>三、计划实施时间：</w:t>
      </w:r>
      <w:r>
        <w:rPr>
          <w:rFonts w:hint="eastAsia" w:ascii="仿宋_GB2312" w:hAnsi="仿宋_GB2312" w:eastAsia="仿宋_GB2312" w:cs="仿宋_GB2312"/>
          <w:color w:val="auto"/>
          <w:sz w:val="32"/>
          <w:szCs w:val="32"/>
          <w:lang w:val="en-US" w:eastAsia="zh-CN" w:bidi="ar-SA"/>
        </w:rPr>
        <w:t>2024年3月-6月</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四、服务地点：</w:t>
      </w:r>
      <w:r>
        <w:rPr>
          <w:rFonts w:hint="eastAsia" w:ascii="仿宋_GB2312" w:hAnsi="仿宋_GB2312" w:eastAsia="仿宋_GB2312" w:cs="仿宋_GB2312"/>
          <w:sz w:val="32"/>
          <w:szCs w:val="32"/>
          <w:lang w:val="en-US" w:eastAsia="zh-CN"/>
        </w:rPr>
        <w:t>石安分公司总部3楼机房。</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工期及限价：</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自合同签定之日起2个月，完成收费系统三级等级保护测评及一次渗透测试，完成</w:t>
      </w:r>
      <w:r>
        <w:rPr>
          <w:rFonts w:hint="eastAsia" w:ascii="仿宋" w:hAnsi="仿宋" w:eastAsia="仿宋" w:cs="仿宋"/>
          <w:sz w:val="32"/>
          <w:szCs w:val="32"/>
          <w:lang w:val="en-US" w:eastAsia="zh-CN"/>
        </w:rPr>
        <w:t>监控</w:t>
      </w:r>
      <w:r>
        <w:rPr>
          <w:rFonts w:hint="eastAsia" w:ascii="仿宋" w:hAnsi="仿宋" w:eastAsia="仿宋" w:cs="仿宋"/>
          <w:sz w:val="32"/>
          <w:szCs w:val="32"/>
        </w:rPr>
        <w:t>系统</w:t>
      </w:r>
      <w:r>
        <w:rPr>
          <w:rFonts w:hint="eastAsia" w:ascii="仿宋" w:hAnsi="仿宋" w:eastAsia="仿宋" w:cs="仿宋"/>
          <w:sz w:val="32"/>
          <w:szCs w:val="32"/>
          <w:lang w:val="en-US" w:eastAsia="zh-CN"/>
        </w:rPr>
        <w:t>二</w:t>
      </w:r>
      <w:r>
        <w:rPr>
          <w:rFonts w:hint="eastAsia" w:ascii="仿宋" w:hAnsi="仿宋" w:eastAsia="仿宋" w:cs="仿宋"/>
          <w:sz w:val="32"/>
          <w:szCs w:val="32"/>
        </w:rPr>
        <w:t>级等级保护测评及一次渗透测试，开工后2个月内出具</w:t>
      </w:r>
      <w:r>
        <w:rPr>
          <w:rFonts w:hint="eastAsia" w:ascii="仿宋" w:hAnsi="仿宋" w:eastAsia="仿宋" w:cs="仿宋"/>
          <w:sz w:val="32"/>
          <w:szCs w:val="32"/>
          <w:lang w:val="en-US" w:eastAsia="zh-CN"/>
        </w:rPr>
        <w:t>对应</w:t>
      </w:r>
      <w:r>
        <w:rPr>
          <w:rFonts w:hint="eastAsia" w:ascii="仿宋" w:hAnsi="仿宋" w:eastAsia="仿宋" w:cs="仿宋"/>
          <w:sz w:val="32"/>
          <w:szCs w:val="32"/>
        </w:rPr>
        <w:t>等级保护测评报告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最高限价13万。</w:t>
      </w:r>
    </w:p>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六、质量要求：</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1、等级保护测评</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（1）初次测评</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检查被测系统现状，参照《网络安全等级保护基本要求》（GB/T 22239-2019）从安全物理环境、安全通信网络、安全区域边界、安全计算环境、安全管理中心和安全管理等层面对系统进行初次安全评估，通过对系统现状的分析和梳理，发现系统现有安全措施与等级保护基本要求的差距，形成差距分析；基于差距提出安全整改建议，以指导后续安全整改工作。</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该阶段的测评内容包括：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安全物理环境测评：包括物理位置选择、物理访问控制、防盗窃和防破坏、防雷击、防火、防水和防潮、防静电、温湿度控制、电力供应、电磁防护等内容。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安全通信网络测评：包括网络架构、通信传输、可信验证等内容。</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安全区域边界测评：包括边界防护、访问控制、入侵防范、恶意代码和垃圾邮件防范、安全审计、可信验证等内容。</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安全计算环境测评：身份鉴别、访问控制、安全审计、入侵防范、恶意代码防范、可信验证、数据完整性、数据保密性、数据备份恢复、剩余信息保护、个人信息保护等内容。 </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安全管理中心测评：系统管理、审计管理、安全管理、集中管控等内容。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安全管理制度测评：涵盖安全策略、管理制度、制定和发布、评审和修订。安全管理机构测评：岗位设置、人员配备、授权和审批、沟通和合作、审核和检查。</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安全管理人员测评：人员录用、人员离岗、安全意识教育和培训、外部人员访问管理。</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安全建设管理测评：定级和备案、安全方案设计、产品采购和使用、自行软件开发、外包软件开发、工程实施、测试验收、系统交付、等级测评、服务供应商选择。</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（2）信息系统等保整改方案及建议</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场协助采购人按照《信息安全等级保护管理办法》（公通字[2007]43号）、《关于开展信息系统等级保护安全建设整改工作的指导意见》（公信安[2009]1429号）等有关管理规范和技术标准，制定安全管理制度、落实安全责任，建设安全技术设施，更改安全配置,增加安全策略,落实安全技术措施等。</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通过安全建设整改，确保信息系统通过相应级别的安全等级评测。</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（3）二次测评</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阶段是等级测评完整实施阶段，通过对整改后的系统进行分析和梳理，再次实施等级测评，记录访谈核查结果，进行综合分析，梳理安全风险，提出安全整改建议，测评结束后，按照《网络安全等级保护测评报告模板（2021版）》编写等级测评报告。</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2、渗透测试</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根据《中华人名共和国网络安全法》和《关键信息基础设施安全保护条例》中的要求，开展渗透测试，原则上立足于黑盒方式，模拟黑客的攻击思路与技术手段，从攻击者角度发现应用系统存在的安全隐患，检测相关系统的威胁防御能力，深度挖掘应用系统的安全漏洞，为采购人指定的应用系统提供渗透测试服务。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渗透测试工程师模拟黑客攻击，对网络系统信息系统进行渗透攻击尝试并验证相关漏洞，最终出具渗透测试服务报告，并指导采购人相关维护人员进行有针对性的安全加固。渗透服务包含但不限于：</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端口扫描、信息收集</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所要测试的服务器进行全端口扫描了解其开放的服务，对服务进行分析发现潜在的安全漏洞，对整体网络进行分析发现网络设计上存在的安全漏洞，对系统所暴漏的可用信息进行分析。分析、辨别网络结构查找入侵点。</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扫描、信息收集结果分析</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分析扫描结果，对一些敏感信息进行整合，对网络拓扑情况进行分析，对所开放的服务进行排查，发现服务存在的安全漏洞，分析网络结构对可利用主机进行渗透，进一步提升权限，以达到控制网络目的。</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针对web服务器，分析网络结构设计是否合理</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可以利用跳板对web服务器进行攻击；分析服务的版本，查找服务可能存在的漏洞；对web服务器存在的管理端口进行分析，查看是否有存在弱口令的可能性；分析web目录结构是否合理，是否存在漏洞；对web脚本进行分析查看是否存在sql注入漏洞、跨站脚本漏洞、会话管理漏洞、不安全的对象引用以及跨站请求伪造漏洞等。</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供应商须配合采购人检验当前安全控制措施的有效性，针对发现的安全风险及时进行整改，增强系统自身防御能力，提升安全保障体系的整体健壮性。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供应商在渗透测试前必须提交《渗透测试方案》，并经采购人确认与授权。渗透测试后必须对每个系统编制《渗透测试报告》。在完成复测后，由供应商出具《渗透测试复测报告》，并经过采购人签字确认。</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3、应急演练</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 xml:space="preserve">针对重要安全威胁事件，协助采购单位制定整体应急预案和专项应急预案，并协助组织开展相关应急演练。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网络安全攻防演习期和网络安全重大活动时，配合用户按照防守规则开展攻防演习防守工作，做好发现攻击行为的证据保存，协助甲方组织开展内部网络安全攻防演练，以实战案例宣传网络安全建设的重要性，筑牢网络安全防线。</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提供 1 年 1 次的信息安全应急演练服务。</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eastAsia="zh-CN"/>
        </w:rPr>
        <w:t>邀请</w:t>
      </w:r>
      <w:r>
        <w:rPr>
          <w:rFonts w:hint="eastAsia" w:ascii="仿宋_GB2312" w:hAnsi="仿宋_GB2312" w:eastAsia="仿宋_GB2312" w:cs="仿宋_GB2312"/>
          <w:b/>
          <w:bCs/>
          <w:sz w:val="32"/>
          <w:szCs w:val="32"/>
        </w:rPr>
        <w:t>人资格</w:t>
      </w:r>
      <w:r>
        <w:rPr>
          <w:rFonts w:hint="eastAsia" w:ascii="仿宋_GB2312" w:hAnsi="仿宋_GB2312" w:eastAsia="仿宋_GB2312" w:cs="仿宋_GB2312"/>
          <w:b/>
          <w:bCs/>
          <w:sz w:val="32"/>
          <w:szCs w:val="32"/>
          <w:lang w:val="en-US" w:eastAsia="zh-CN"/>
        </w:rPr>
        <w:t>及要求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（1）根据冀高创[2022]557号要求，邀请河北高速公路集团有限公司网络安全等级测评入库服务商名单内的所有供应商进行报价。</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baseline"/>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（2）报价</w:t>
      </w:r>
      <w:r>
        <w:rPr>
          <w:rFonts w:hint="eastAsia" w:ascii="仿宋_GB2312" w:hAnsi="仿宋_GB2312" w:eastAsia="仿宋_GB2312" w:cs="仿宋_GB2312"/>
          <w:b w:val="0"/>
          <w:bCs w:val="0"/>
          <w:sz w:val="32"/>
          <w:szCs w:val="32"/>
          <w:lang w:val="en-US" w:eastAsia="zh-CN"/>
        </w:rPr>
        <w:t>资料</w:t>
      </w:r>
      <w:r>
        <w:rPr>
          <w:rFonts w:hint="default" w:ascii="仿宋_GB2312" w:hAnsi="仿宋_GB2312" w:eastAsia="仿宋_GB2312" w:cs="仿宋_GB2312"/>
          <w:b w:val="0"/>
          <w:bCs w:val="0"/>
          <w:sz w:val="32"/>
          <w:szCs w:val="32"/>
          <w:lang w:val="en-US" w:eastAsia="zh-CN"/>
        </w:rPr>
        <w:t>除所报价格外，还</w:t>
      </w:r>
      <w:r>
        <w:rPr>
          <w:rFonts w:hint="eastAsia" w:ascii="仿宋_GB2312" w:hAnsi="仿宋_GB2312" w:eastAsia="仿宋_GB2312" w:cs="仿宋_GB2312"/>
          <w:b w:val="0"/>
          <w:bCs w:val="0"/>
          <w:sz w:val="32"/>
          <w:szCs w:val="32"/>
          <w:lang w:val="en-US" w:eastAsia="zh-CN"/>
        </w:rPr>
        <w:t>包括：a.营业执照（加盖投标人公章的复印件）；b.法定代表人授权委托书（原件）；c.被授权人身份证（原件及加盖投标人公章的复印件）；d. 网络安全等级测评与检测评估机构服务认证证书（加盖投标人公章的复印件）</w:t>
      </w:r>
      <w:r>
        <w:rPr>
          <w:rFonts w:hint="default" w:ascii="仿宋_GB2312" w:hAnsi="仿宋_GB2312" w:eastAsia="仿宋_GB2312" w:cs="仿宋_GB2312"/>
          <w:b w:val="0"/>
          <w:bCs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default"/>
          <w:lang w:val="en-US" w:eastAsia="zh-CN"/>
        </w:rPr>
      </w:pPr>
      <w:r>
        <w:rPr>
          <w:rFonts w:hint="eastAsia" w:ascii="仿宋_GB2312" w:hAnsi="仿宋_GB2312" w:eastAsia="仿宋_GB2312" w:cs="仿宋_GB2312"/>
          <w:b/>
          <w:bCs/>
          <w:sz w:val="32"/>
          <w:szCs w:val="32"/>
          <w:lang w:val="en-US" w:eastAsia="zh-CN"/>
        </w:rPr>
        <w:t>七、安全目标：</w:t>
      </w:r>
      <w:r>
        <w:rPr>
          <w:rFonts w:hint="eastAsia" w:ascii="仿宋_GB2312" w:hAnsi="仿宋_GB2312" w:eastAsia="仿宋_GB2312" w:cs="仿宋_GB2312"/>
          <w:b w:val="0"/>
          <w:bCs w:val="0"/>
          <w:sz w:val="32"/>
          <w:szCs w:val="32"/>
          <w:lang w:val="en-US" w:eastAsia="zh-CN"/>
        </w:rPr>
        <w:t>不发生安全生产责任事故。</w:t>
      </w:r>
    </w:p>
    <w:sectPr>
      <w:pgSz w:w="11906" w:h="16838"/>
      <w:pgMar w:top="1440" w:right="1519" w:bottom="1440"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355C4"/>
    <w:multiLevelType w:val="singleLevel"/>
    <w:tmpl w:val="01D355C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YjJjOWY2MmZmZGJmYTNlMWY1ZjFkZTc1MGY5MDcifQ=="/>
  </w:docVars>
  <w:rsids>
    <w:rsidRoot w:val="38E274FA"/>
    <w:rsid w:val="001C5924"/>
    <w:rsid w:val="00307CC6"/>
    <w:rsid w:val="072F1BF4"/>
    <w:rsid w:val="0BFB6384"/>
    <w:rsid w:val="1B222279"/>
    <w:rsid w:val="1E253E05"/>
    <w:rsid w:val="1F2C2372"/>
    <w:rsid w:val="2059498F"/>
    <w:rsid w:val="222106C0"/>
    <w:rsid w:val="2B5A5E28"/>
    <w:rsid w:val="36DB6BAD"/>
    <w:rsid w:val="38E274FA"/>
    <w:rsid w:val="3A3D0BAF"/>
    <w:rsid w:val="402932CE"/>
    <w:rsid w:val="44EE4CA3"/>
    <w:rsid w:val="46924308"/>
    <w:rsid w:val="4CFC3CA1"/>
    <w:rsid w:val="4E6A373F"/>
    <w:rsid w:val="54821263"/>
    <w:rsid w:val="597DDDF8"/>
    <w:rsid w:val="5B407928"/>
    <w:rsid w:val="64CD39E2"/>
    <w:rsid w:val="67E91721"/>
    <w:rsid w:val="69151B22"/>
    <w:rsid w:val="69A8085A"/>
    <w:rsid w:val="69E84273"/>
    <w:rsid w:val="6B4B4640"/>
    <w:rsid w:val="6F2B0871"/>
    <w:rsid w:val="706E3602"/>
    <w:rsid w:val="76E828A7"/>
    <w:rsid w:val="77652365"/>
    <w:rsid w:val="792A4071"/>
    <w:rsid w:val="7DD780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styleId="6">
    <w:name w:val="Hyperlink"/>
    <w:basedOn w:val="5"/>
    <w:semiHidden/>
    <w:unhideWhenUsed/>
    <w:qFormat/>
    <w:uiPriority w:val="99"/>
    <w:rPr>
      <w:color w:val="0000FF"/>
      <w:u w:val="single"/>
    </w:rPr>
  </w:style>
  <w:style w:type="character" w:customStyle="1" w:styleId="7">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2260</Words>
  <Characters>2329</Characters>
  <Lines>1</Lines>
  <Paragraphs>1</Paragraphs>
  <TotalTime>1</TotalTime>
  <ScaleCrop>false</ScaleCrop>
  <LinksUpToDate>false</LinksUpToDate>
  <CharactersWithSpaces>2339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2022-10-08T08:52:00Z</dcterms:created>
  <dc:creator>张会锋</dc:creator>
  <cp:lastModifiedBy>ABC</cp:lastModifiedBy>
  <cp:lastPrinted>2024-02-28T05:56:00Z</cp:lastPrinted>
  <dcterms:modified xsi:type="dcterms:W3CDTF">2024-02-28T06:52:13Z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546D388EEBFC4B5CB18A6769F204BE75</vt:lpwstr>
  </property>
</Properties>
</file>