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61" w:type="pct"/>
        <w:tblInd w:w="58" w:type="dxa"/>
        <w:shd w:val="clear" w:color="auto" w:fill="FFFFFF"/>
        <w:tblLayout w:type="autofit"/>
        <w:tblCellMar>
          <w:top w:w="0" w:type="dxa"/>
          <w:left w:w="0" w:type="dxa"/>
          <w:bottom w:w="0" w:type="dxa"/>
          <w:right w:w="0" w:type="dxa"/>
        </w:tblCellMar>
      </w:tblPr>
      <w:tblGrid>
        <w:gridCol w:w="1633"/>
        <w:gridCol w:w="7739"/>
        <w:gridCol w:w="6"/>
        <w:gridCol w:w="6"/>
        <w:gridCol w:w="135"/>
        <w:gridCol w:w="21"/>
        <w:gridCol w:w="134"/>
      </w:tblGrid>
      <w:tr>
        <w:tblPrEx>
          <w:shd w:val="clear" w:color="auto" w:fill="FFFFFF"/>
          <w:tblCellMar>
            <w:top w:w="0" w:type="dxa"/>
            <w:left w:w="0" w:type="dxa"/>
            <w:bottom w:w="0" w:type="dxa"/>
            <w:right w:w="0" w:type="dxa"/>
          </w:tblCellMar>
        </w:tblPrEx>
        <w:trPr>
          <w:gridAfter w:val="2"/>
          <w:wBefore w:w="0" w:type="auto"/>
          <w:wAfter w:w="80" w:type="pct"/>
        </w:trPr>
        <w:tc>
          <w:tcPr>
            <w:tcW w:w="844" w:type="pct"/>
            <w:shd w:val="clear" w:color="auto" w:fill="FFFFFF"/>
            <w:tcMar>
              <w:top w:w="75" w:type="dxa"/>
              <w:left w:w="150" w:type="dxa"/>
              <w:bottom w:w="75" w:type="dxa"/>
              <w:right w:w="150" w:type="dxa"/>
            </w:tcMar>
            <w:vAlign w:val="center"/>
          </w:tcPr>
          <w:p>
            <w:pPr>
              <w:widowControl/>
              <w:wordWrap w:val="0"/>
              <w:jc w:val="left"/>
              <w:rPr>
                <w:rFonts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招标项目名称：</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河北高速公路集团有限公司“基于车型识别的高速公路收费稽核技术研究与应用”科技创新项目研发设计施工一体化</w:t>
            </w:r>
          </w:p>
        </w:tc>
      </w:tr>
      <w:tr>
        <w:tblPrEx>
          <w:shd w:val="clear" w:color="auto" w:fill="FFFFFF"/>
          <w:tblCellMar>
            <w:top w:w="0" w:type="dxa"/>
            <w:left w:w="0" w:type="dxa"/>
            <w:bottom w:w="0" w:type="dxa"/>
            <w:right w:w="0" w:type="dxa"/>
          </w:tblCellMar>
        </w:tblPrEx>
        <w:trPr>
          <w:gridAfter w:val="2"/>
          <w:wBefore w:w="0" w:type="auto"/>
          <w:wAfter w:w="80" w:type="pct"/>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招标项目编号：</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I1301000075054419001</w:t>
            </w:r>
          </w:p>
        </w:tc>
      </w:tr>
      <w:tr>
        <w:tblPrEx>
          <w:shd w:val="clear" w:color="auto" w:fill="FFFFFF"/>
          <w:tblCellMar>
            <w:top w:w="0" w:type="dxa"/>
            <w:left w:w="0" w:type="dxa"/>
            <w:bottom w:w="0" w:type="dxa"/>
            <w:right w:w="0" w:type="dxa"/>
          </w:tblCellMar>
        </w:tblPrEx>
        <w:trPr>
          <w:gridAfter w:val="2"/>
          <w:wBefore w:w="0" w:type="auto"/>
          <w:wAfter w:w="80" w:type="pct"/>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公示名称：</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bookmarkStart w:id="0" w:name="_GoBack"/>
            <w:r>
              <w:rPr>
                <w:rFonts w:hint="eastAsia" w:ascii="宋体" w:hAnsi="宋体" w:eastAsia="宋体" w:cs="宋体"/>
                <w:color w:val="4C4948"/>
                <w:kern w:val="0"/>
                <w:sz w:val="24"/>
                <w:szCs w:val="24"/>
                <w14:ligatures w14:val="none"/>
              </w:rPr>
              <w:t>河北高速公路集团有限公司“基于车型识别的高速公路收费稽核技术研究与应用”科技创新项目研发设计施工一体化中标候选人公示</w:t>
            </w:r>
            <w:bookmarkEnd w:id="0"/>
          </w:p>
        </w:tc>
      </w:tr>
      <w:tr>
        <w:tblPrEx>
          <w:shd w:val="clear" w:color="auto" w:fill="FFFFFF"/>
          <w:tblCellMar>
            <w:top w:w="0" w:type="dxa"/>
            <w:left w:w="0" w:type="dxa"/>
            <w:bottom w:w="0" w:type="dxa"/>
            <w:right w:w="0" w:type="dxa"/>
          </w:tblCellMar>
        </w:tblPrEx>
        <w:trPr>
          <w:gridAfter w:val="2"/>
          <w:wBefore w:w="0" w:type="auto"/>
          <w:wAfter w:w="80" w:type="pct"/>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公示编号：</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I1301000075054419001001001</w:t>
            </w:r>
          </w:p>
        </w:tc>
      </w:tr>
      <w:tr>
        <w:tblPrEx>
          <w:shd w:val="clear" w:color="auto" w:fill="FFFFFF"/>
          <w:tblCellMar>
            <w:top w:w="0" w:type="dxa"/>
            <w:left w:w="0" w:type="dxa"/>
            <w:bottom w:w="0" w:type="dxa"/>
            <w:right w:w="0" w:type="dxa"/>
          </w:tblCellMar>
        </w:tblPrEx>
        <w:trPr>
          <w:gridAfter w:val="2"/>
          <w:wBefore w:w="0" w:type="auto"/>
          <w:wAfter w:w="80" w:type="pct"/>
        </w:trPr>
        <w:tc>
          <w:tcPr>
            <w:tcW w:w="4919" w:type="pct"/>
            <w:gridSpan w:val="5"/>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公示内容：</w:t>
            </w:r>
          </w:p>
        </w:tc>
      </w:tr>
      <w:tr>
        <w:tblPrEx>
          <w:shd w:val="clear" w:color="auto" w:fill="FFFFFF"/>
          <w:tblCellMar>
            <w:top w:w="0" w:type="dxa"/>
            <w:left w:w="0" w:type="dxa"/>
            <w:bottom w:w="0" w:type="dxa"/>
            <w:right w:w="0" w:type="dxa"/>
          </w:tblCellMar>
        </w:tblPrEx>
        <w:trPr>
          <w:gridAfter w:val="1"/>
          <w:wBefore w:w="0" w:type="auto"/>
          <w:wAfter w:w="69" w:type="pct"/>
        </w:trPr>
        <w:tc>
          <w:tcPr>
            <w:tcW w:w="4930" w:type="pct"/>
            <w:gridSpan w:val="6"/>
            <w:shd w:val="clear" w:color="auto" w:fill="FFFFFF"/>
            <w:tcMar>
              <w:top w:w="75" w:type="dxa"/>
              <w:left w:w="150" w:type="dxa"/>
              <w:bottom w:w="75" w:type="dxa"/>
              <w:right w:w="150" w:type="dxa"/>
            </w:tcMar>
            <w:vAlign w:val="center"/>
          </w:tcPr>
          <w:p>
            <w:pPr>
              <w:widowControl/>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招标项目名称：河北高速公路集团有限公司“基于车型识别的高速公路收费稽核技术研究与应用”科技创新项目研发设计施工一体化</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招标项目编号：I1301000075054419001</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公示名称：河北高速公路集团有限公司“基于车型识别的高速公路收费稽核技术研究与应用”科技创新项目研发设计施工一体化中标候选人公示</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公示编号：I1301000075054419001001001</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公示内容：</w:t>
            </w:r>
          </w:p>
          <w:tbl>
            <w:tblPr>
              <w:tblStyle w:val="3"/>
              <w:tblW w:w="9236" w:type="dxa"/>
              <w:jc w:val="center"/>
              <w:tblLayout w:type="autofit"/>
              <w:tblCellMar>
                <w:top w:w="0" w:type="dxa"/>
                <w:left w:w="0" w:type="dxa"/>
                <w:bottom w:w="0" w:type="dxa"/>
                <w:right w:w="0" w:type="dxa"/>
              </w:tblCellMar>
            </w:tblPr>
            <w:tblGrid>
              <w:gridCol w:w="4694"/>
              <w:gridCol w:w="4542"/>
            </w:tblGrid>
            <w:tr>
              <w:tblPrEx>
                <w:tblCellMar>
                  <w:top w:w="0" w:type="dxa"/>
                  <w:left w:w="0" w:type="dxa"/>
                  <w:bottom w:w="0" w:type="dxa"/>
                  <w:right w:w="0" w:type="dxa"/>
                </w:tblCellMar>
              </w:tblPrEx>
              <w:trPr>
                <w:jc w:val="center"/>
              </w:trPr>
              <w:tc>
                <w:tcPr>
                  <w:tcW w:w="5000" w:type="pct"/>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标段：河北高速公路集团有限公司“基于车型识别的高速公路收费稽核技术研究与应用”科技创新项目研发设计施工一体化</w:t>
                  </w:r>
                </w:p>
              </w:tc>
            </w:tr>
            <w:tr>
              <w:tblPrEx>
                <w:tblCellMar>
                  <w:top w:w="0" w:type="dxa"/>
                  <w:left w:w="0" w:type="dxa"/>
                  <w:bottom w:w="0" w:type="dxa"/>
                  <w:right w:w="0" w:type="dxa"/>
                </w:tblCellMar>
              </w:tblPrEx>
              <w:trPr>
                <w:jc w:val="center"/>
              </w:trPr>
              <w:tc>
                <w:tcPr>
                  <w:tcW w:w="254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所属专业：服务/高新技术服务/技术研发</w:t>
                  </w:r>
                </w:p>
              </w:tc>
              <w:tc>
                <w:tcPr>
                  <w:tcW w:w="24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所属地区：石家庄市-市辖区</w:t>
                  </w:r>
                </w:p>
              </w:tc>
            </w:tr>
            <w:tr>
              <w:tblPrEx>
                <w:tblCellMar>
                  <w:top w:w="0" w:type="dxa"/>
                  <w:left w:w="0" w:type="dxa"/>
                  <w:bottom w:w="0" w:type="dxa"/>
                  <w:right w:w="0" w:type="dxa"/>
                </w:tblCellMar>
              </w:tblPrEx>
              <w:trPr>
                <w:jc w:val="center"/>
              </w:trPr>
              <w:tc>
                <w:tcPr>
                  <w:tcW w:w="254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开标时间：2023-08-30 10:30:00</w:t>
                  </w:r>
                </w:p>
              </w:tc>
              <w:tc>
                <w:tcPr>
                  <w:tcW w:w="24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开标地点：河北省公共资源交易中心418开标室</w:t>
                  </w:r>
                </w:p>
              </w:tc>
            </w:tr>
            <w:tr>
              <w:tblPrEx>
                <w:tblCellMar>
                  <w:top w:w="0" w:type="dxa"/>
                  <w:left w:w="0" w:type="dxa"/>
                  <w:bottom w:w="0" w:type="dxa"/>
                  <w:right w:w="0" w:type="dxa"/>
                </w:tblCellMar>
              </w:tblPrEx>
              <w:trPr>
                <w:jc w:val="center"/>
              </w:trPr>
              <w:tc>
                <w:tcPr>
                  <w:tcW w:w="254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公示开始日期：2023年9月1日</w:t>
                  </w:r>
                </w:p>
              </w:tc>
              <w:tc>
                <w:tcPr>
                  <w:tcW w:w="24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公示截止日期：2023年9月4日</w:t>
                  </w: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1.中标候选人名单</w:t>
            </w:r>
          </w:p>
          <w:tbl>
            <w:tblPr>
              <w:tblStyle w:val="3"/>
              <w:tblW w:w="9025" w:type="dxa"/>
              <w:jc w:val="center"/>
              <w:tblLayout w:type="autofit"/>
              <w:tblCellMar>
                <w:top w:w="0" w:type="dxa"/>
                <w:left w:w="0" w:type="dxa"/>
                <w:bottom w:w="0" w:type="dxa"/>
                <w:right w:w="0" w:type="dxa"/>
              </w:tblCellMar>
            </w:tblPr>
            <w:tblGrid>
              <w:gridCol w:w="680"/>
              <w:gridCol w:w="1422"/>
              <w:gridCol w:w="1417"/>
              <w:gridCol w:w="1276"/>
              <w:gridCol w:w="2579"/>
              <w:gridCol w:w="1651"/>
            </w:tblGrid>
            <w:tr>
              <w:tblPrEx>
                <w:tblCellMar>
                  <w:top w:w="0" w:type="dxa"/>
                  <w:left w:w="0" w:type="dxa"/>
                  <w:bottom w:w="0" w:type="dxa"/>
                  <w:right w:w="0" w:type="dxa"/>
                </w:tblCellMar>
              </w:tblPrEx>
              <w:trPr>
                <w:jc w:val="center"/>
              </w:trPr>
              <w:tc>
                <w:tcPr>
                  <w:tcW w:w="6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排序</w:t>
                  </w:r>
                </w:p>
              </w:tc>
              <w:tc>
                <w:tcPr>
                  <w:tcW w:w="14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中标候选人单位名称</w:t>
                  </w:r>
                </w:p>
              </w:tc>
              <w:tc>
                <w:tcPr>
                  <w:tcW w:w="14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投标价格</w:t>
                  </w:r>
                </w:p>
              </w:tc>
              <w:tc>
                <w:tcPr>
                  <w:tcW w:w="12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评标价格</w:t>
                  </w:r>
                </w:p>
              </w:tc>
              <w:tc>
                <w:tcPr>
                  <w:tcW w:w="257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质量标准</w:t>
                  </w:r>
                </w:p>
              </w:tc>
              <w:tc>
                <w:tcPr>
                  <w:tcW w:w="16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工期（交货期）</w:t>
                  </w:r>
                </w:p>
              </w:tc>
            </w:tr>
            <w:tr>
              <w:tblPrEx>
                <w:tblCellMar>
                  <w:top w:w="0" w:type="dxa"/>
                  <w:left w:w="0" w:type="dxa"/>
                  <w:bottom w:w="0" w:type="dxa"/>
                  <w:right w:w="0" w:type="dxa"/>
                </w:tblCellMar>
              </w:tblPrEx>
              <w:trPr>
                <w:jc w:val="center"/>
              </w:trPr>
              <w:tc>
                <w:tcPr>
                  <w:tcW w:w="6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w:t>
                  </w:r>
                </w:p>
              </w:tc>
              <w:tc>
                <w:tcPr>
                  <w:tcW w:w="14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广东新粤交通投资有限公司和中交第二公路勘察设计研究院有限公司联合体</w:t>
                  </w:r>
                </w:p>
              </w:tc>
              <w:tc>
                <w:tcPr>
                  <w:tcW w:w="14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20508887.66 元 人民币</w:t>
                  </w:r>
                </w:p>
              </w:tc>
              <w:tc>
                <w:tcPr>
                  <w:tcW w:w="12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20508887.66 元 人民币</w:t>
                  </w:r>
                </w:p>
              </w:tc>
              <w:tc>
                <w:tcPr>
                  <w:tcW w:w="257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课题研发要求的质量标准：满足招标文件要求。 设计要求的质量标准：符合国家、行业技术规范。 施工要求的质量标准：工程交（竣）工验收质量评定：合格。</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安全目标：不发生较大及以上安全生产责任事故。</w:t>
                  </w:r>
                </w:p>
              </w:tc>
              <w:tc>
                <w:tcPr>
                  <w:tcW w:w="16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研究大纲编制周期为 1 个月；设计周期为半个月；施工工期为 1个月，测试运行期为</w:t>
                  </w:r>
                  <w:r>
                    <w:rPr>
                      <w:rFonts w:ascii="宋体" w:hAnsi="宋体" w:eastAsia="宋体" w:cs="宋体"/>
                      <w:color w:val="4C4948"/>
                      <w:kern w:val="0"/>
                      <w:sz w:val="24"/>
                      <w:szCs w:val="24"/>
                      <w14:ligatures w14:val="none"/>
                    </w:rPr>
                    <w:t>3</w:t>
                  </w:r>
                  <w:r>
                    <w:rPr>
                      <w:rFonts w:hint="eastAsia" w:ascii="宋体" w:hAnsi="宋体" w:eastAsia="宋体" w:cs="宋体"/>
                      <w:color w:val="4C4948"/>
                      <w:kern w:val="0"/>
                      <w:sz w:val="24"/>
                      <w:szCs w:val="24"/>
                      <w14:ligatures w14:val="none"/>
                    </w:rPr>
                    <w:t>个月，缺陷责任期为 12 个月；研究期限为 18 个月。</w:t>
                  </w:r>
                </w:p>
              </w:tc>
            </w:tr>
            <w:tr>
              <w:tblPrEx>
                <w:tblCellMar>
                  <w:top w:w="0" w:type="dxa"/>
                  <w:left w:w="0" w:type="dxa"/>
                  <w:bottom w:w="0" w:type="dxa"/>
                  <w:right w:w="0" w:type="dxa"/>
                </w:tblCellMar>
              </w:tblPrEx>
              <w:trPr>
                <w:jc w:val="center"/>
              </w:trPr>
              <w:tc>
                <w:tcPr>
                  <w:tcW w:w="6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w:t>
                  </w:r>
                </w:p>
              </w:tc>
              <w:tc>
                <w:tcPr>
                  <w:tcW w:w="14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14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20245000.32 元 人民币</w:t>
                  </w:r>
                </w:p>
              </w:tc>
              <w:tc>
                <w:tcPr>
                  <w:tcW w:w="12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20245000.32 元 人民币</w:t>
                  </w:r>
                </w:p>
              </w:tc>
              <w:tc>
                <w:tcPr>
                  <w:tcW w:w="257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课题研发要求的质量标准：满足招标文件要求。 设计要求的质量标准：符合国家、行业技术规范。 施工要求的质量标准：工程交（竣）工验收质量评定：合格</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安全目标：不发生较大及以上安全生产责任事故。</w:t>
                  </w:r>
                </w:p>
              </w:tc>
              <w:tc>
                <w:tcPr>
                  <w:tcW w:w="16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研究大纲编制周期为 1 个月；设计周期为半个月；施工工期为 1 个月， 测试运行期为 3 个月，缺陷责任期为 12 个月；研究期限为 18 个月。</w:t>
                  </w:r>
                </w:p>
              </w:tc>
            </w:tr>
            <w:tr>
              <w:tblPrEx>
                <w:tblCellMar>
                  <w:top w:w="0" w:type="dxa"/>
                  <w:left w:w="0" w:type="dxa"/>
                  <w:bottom w:w="0" w:type="dxa"/>
                  <w:right w:w="0" w:type="dxa"/>
                </w:tblCellMar>
              </w:tblPrEx>
              <w:trPr>
                <w:jc w:val="center"/>
              </w:trPr>
              <w:tc>
                <w:tcPr>
                  <w:tcW w:w="6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w:t>
                  </w:r>
                </w:p>
              </w:tc>
              <w:tc>
                <w:tcPr>
                  <w:tcW w:w="14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浙江高信技术股份有限公司、河北冀翔通电子科技有限公司和河北省交通规划设计研究院有限公司联合体</w:t>
                  </w:r>
                </w:p>
              </w:tc>
              <w:tc>
                <w:tcPr>
                  <w:tcW w:w="14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20004700.55 元 人民币</w:t>
                  </w:r>
                </w:p>
              </w:tc>
              <w:tc>
                <w:tcPr>
                  <w:tcW w:w="12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20004700.55 元 人民币</w:t>
                  </w:r>
                </w:p>
              </w:tc>
              <w:tc>
                <w:tcPr>
                  <w:tcW w:w="257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课题研发要求的质量标准：满足招标文件要求。 设计要求的质量标准：符合国家、行业技术规范。 施工要求的质量标准：工程交（竣）工验收质量评定：合格。</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安全目标：不发生较大及以上安全生产责任事故。</w:t>
                  </w:r>
                </w:p>
              </w:tc>
              <w:tc>
                <w:tcPr>
                  <w:tcW w:w="16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研究大纲编制周期为 1 个月；设计周期为半个月；施工工期为 1 个月， 测试运行期为 3 个月，缺陷责任期为 12 个月；研究期限为 18 个月。</w:t>
                  </w: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2.中标候选人项目负责人</w:t>
            </w:r>
          </w:p>
          <w:tbl>
            <w:tblPr>
              <w:tblStyle w:val="3"/>
              <w:tblW w:w="8775" w:type="dxa"/>
              <w:tblInd w:w="0" w:type="dxa"/>
              <w:tblLayout w:type="autofit"/>
              <w:tblCellMar>
                <w:top w:w="0" w:type="dxa"/>
                <w:left w:w="0" w:type="dxa"/>
                <w:bottom w:w="0" w:type="dxa"/>
                <w:right w:w="0" w:type="dxa"/>
              </w:tblCellMar>
            </w:tblPr>
            <w:tblGrid>
              <w:gridCol w:w="374"/>
              <w:gridCol w:w="3015"/>
              <w:gridCol w:w="920"/>
              <w:gridCol w:w="2006"/>
              <w:gridCol w:w="1042"/>
              <w:gridCol w:w="1418"/>
            </w:tblGrid>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排序</w:t>
                  </w:r>
                </w:p>
              </w:tc>
              <w:tc>
                <w:tcPr>
                  <w:tcW w:w="17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中标候选人单位名称</w:t>
                  </w:r>
                </w:p>
              </w:tc>
              <w:tc>
                <w:tcPr>
                  <w:tcW w:w="5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项目负责人姓名</w:t>
                  </w:r>
                </w:p>
              </w:tc>
              <w:tc>
                <w:tcPr>
                  <w:tcW w:w="114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职称</w:t>
                  </w:r>
                </w:p>
              </w:tc>
              <w:tc>
                <w:tcPr>
                  <w:tcW w:w="5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相关证书名称</w:t>
                  </w:r>
                </w:p>
              </w:tc>
              <w:tc>
                <w:tcPr>
                  <w:tcW w:w="8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相关证书编号</w:t>
                  </w:r>
                </w:p>
              </w:tc>
            </w:tr>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w:t>
                  </w:r>
                </w:p>
              </w:tc>
              <w:tc>
                <w:tcPr>
                  <w:tcW w:w="17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广东新粤交通投资有限公司和中交第二公路勘察设计研究院有限公司联合体</w:t>
                  </w:r>
                </w:p>
              </w:tc>
              <w:tc>
                <w:tcPr>
                  <w:tcW w:w="5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谢黎</w:t>
                  </w:r>
                </w:p>
              </w:tc>
              <w:tc>
                <w:tcPr>
                  <w:tcW w:w="114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高级工程师</w:t>
                  </w:r>
                </w:p>
              </w:tc>
              <w:tc>
                <w:tcPr>
                  <w:tcW w:w="5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c>
                <w:tcPr>
                  <w:tcW w:w="8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r>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w:t>
                  </w:r>
                </w:p>
              </w:tc>
              <w:tc>
                <w:tcPr>
                  <w:tcW w:w="17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5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刘阳</w:t>
                  </w:r>
                </w:p>
              </w:tc>
              <w:tc>
                <w:tcPr>
                  <w:tcW w:w="114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高级工程师</w:t>
                  </w:r>
                </w:p>
              </w:tc>
              <w:tc>
                <w:tcPr>
                  <w:tcW w:w="5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c>
                <w:tcPr>
                  <w:tcW w:w="8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r>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w:t>
                  </w:r>
                </w:p>
              </w:tc>
              <w:tc>
                <w:tcPr>
                  <w:tcW w:w="17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浙江高信技术股份有限公司、河北冀翔通电子科技有限公司和河北省交通规划设计研究院有限公司联合体</w:t>
                  </w:r>
                </w:p>
              </w:tc>
              <w:tc>
                <w:tcPr>
                  <w:tcW w:w="5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陆启荣</w:t>
                  </w:r>
                </w:p>
              </w:tc>
              <w:tc>
                <w:tcPr>
                  <w:tcW w:w="114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高级工程师</w:t>
                  </w:r>
                </w:p>
              </w:tc>
              <w:tc>
                <w:tcPr>
                  <w:tcW w:w="5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c>
                <w:tcPr>
                  <w:tcW w:w="8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3.中标候选人响应招标文件要求的资格能力条件</w:t>
            </w:r>
          </w:p>
          <w:tbl>
            <w:tblPr>
              <w:tblStyle w:val="3"/>
              <w:tblW w:w="5000" w:type="pct"/>
              <w:tblInd w:w="0" w:type="dxa"/>
              <w:tblLayout w:type="autofit"/>
              <w:tblCellMar>
                <w:top w:w="0" w:type="dxa"/>
                <w:left w:w="0" w:type="dxa"/>
                <w:bottom w:w="0" w:type="dxa"/>
                <w:right w:w="0" w:type="dxa"/>
              </w:tblCellMar>
            </w:tblPr>
            <w:tblGrid>
              <w:gridCol w:w="780"/>
              <w:gridCol w:w="5191"/>
              <w:gridCol w:w="3269"/>
            </w:tblGrid>
            <w:tr>
              <w:tblPrEx>
                <w:tblCellMar>
                  <w:top w:w="0" w:type="dxa"/>
                  <w:left w:w="0" w:type="dxa"/>
                  <w:bottom w:w="0" w:type="dxa"/>
                  <w:right w:w="0" w:type="dxa"/>
                </w:tblCellMar>
              </w:tblPrEx>
              <w:tc>
                <w:tcPr>
                  <w:tcW w:w="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排序</w:t>
                  </w:r>
                </w:p>
              </w:tc>
              <w:tc>
                <w:tcPr>
                  <w:tcW w:w="28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中标候选人名称</w:t>
                  </w:r>
                </w:p>
              </w:tc>
              <w:tc>
                <w:tcPr>
                  <w:tcW w:w="176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响应情况</w:t>
                  </w:r>
                </w:p>
              </w:tc>
            </w:tr>
            <w:tr>
              <w:tblPrEx>
                <w:tblCellMar>
                  <w:top w:w="0" w:type="dxa"/>
                  <w:left w:w="0" w:type="dxa"/>
                  <w:bottom w:w="0" w:type="dxa"/>
                  <w:right w:w="0" w:type="dxa"/>
                </w:tblCellMar>
              </w:tblPrEx>
              <w:tc>
                <w:tcPr>
                  <w:tcW w:w="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28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广东新粤交通投资有限公司和中交第二公路勘察设计研究院有限公司联合体</w:t>
                  </w:r>
                </w:p>
              </w:tc>
              <w:tc>
                <w:tcPr>
                  <w:tcW w:w="176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满足招标文件要求。</w:t>
                  </w:r>
                </w:p>
              </w:tc>
            </w:tr>
            <w:tr>
              <w:tblPrEx>
                <w:tblCellMar>
                  <w:top w:w="0" w:type="dxa"/>
                  <w:left w:w="0" w:type="dxa"/>
                  <w:bottom w:w="0" w:type="dxa"/>
                  <w:right w:w="0" w:type="dxa"/>
                </w:tblCellMar>
              </w:tblPrEx>
              <w:tc>
                <w:tcPr>
                  <w:tcW w:w="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2</w:t>
                  </w:r>
                </w:p>
              </w:tc>
              <w:tc>
                <w:tcPr>
                  <w:tcW w:w="28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176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满足招标文件要求。</w:t>
                  </w:r>
                </w:p>
              </w:tc>
            </w:tr>
            <w:tr>
              <w:tblPrEx>
                <w:tblCellMar>
                  <w:top w:w="0" w:type="dxa"/>
                  <w:left w:w="0" w:type="dxa"/>
                  <w:bottom w:w="0" w:type="dxa"/>
                  <w:right w:w="0" w:type="dxa"/>
                </w:tblCellMar>
              </w:tblPrEx>
              <w:tc>
                <w:tcPr>
                  <w:tcW w:w="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3</w:t>
                  </w:r>
                </w:p>
              </w:tc>
              <w:tc>
                <w:tcPr>
                  <w:tcW w:w="28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浙江高信技术股份有限公司、河北冀翔通电子科技有限公司和河北省交通规划设计研究院有限公司联合体</w:t>
                  </w:r>
                </w:p>
              </w:tc>
              <w:tc>
                <w:tcPr>
                  <w:tcW w:w="176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满足招标文件要求。</w:t>
                  </w: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4.（1）中标候选人企业业绩</w:t>
            </w:r>
          </w:p>
          <w:tbl>
            <w:tblPr>
              <w:tblStyle w:val="3"/>
              <w:tblW w:w="8775" w:type="dxa"/>
              <w:tblInd w:w="0" w:type="dxa"/>
              <w:tblLayout w:type="autofit"/>
              <w:tblCellMar>
                <w:top w:w="0" w:type="dxa"/>
                <w:left w:w="0" w:type="dxa"/>
                <w:bottom w:w="0" w:type="dxa"/>
                <w:right w:w="0" w:type="dxa"/>
              </w:tblCellMar>
            </w:tblPr>
            <w:tblGrid>
              <w:gridCol w:w="374"/>
              <w:gridCol w:w="1595"/>
              <w:gridCol w:w="4679"/>
              <w:gridCol w:w="569"/>
              <w:gridCol w:w="707"/>
              <w:gridCol w:w="851"/>
            </w:tblGrid>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序号</w:t>
                  </w:r>
                </w:p>
              </w:tc>
              <w:tc>
                <w:tcPr>
                  <w:tcW w:w="9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中标候选人名称</w:t>
                  </w:r>
                </w:p>
              </w:tc>
              <w:tc>
                <w:tcPr>
                  <w:tcW w:w="26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中标工程名称</w:t>
                  </w:r>
                </w:p>
              </w:tc>
              <w:tc>
                <w:tcPr>
                  <w:tcW w:w="3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建设单位</w:t>
                  </w:r>
                </w:p>
              </w:tc>
              <w:tc>
                <w:tcPr>
                  <w:tcW w:w="4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合同签订时间</w:t>
                  </w:r>
                </w:p>
              </w:tc>
              <w:tc>
                <w:tcPr>
                  <w:tcW w:w="4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合同签订金额</w:t>
                  </w:r>
                </w:p>
              </w:tc>
            </w:tr>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9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广东新粤交通投资有限公司和中交第二公路勘察设计研究院有限公司联合体</w:t>
                  </w:r>
                </w:p>
              </w:tc>
              <w:tc>
                <w:tcPr>
                  <w:tcW w:w="26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研发业绩：高速公路机电系统运维管理平台；广东省主干高速公路及穗、深城市多源交通信息服务平台。</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设计业绩：大庆至广州高速公路南康至龙南段扩容工程勘察设计、地勘监理及设计咨询第SJ5标段。</w:t>
                  </w:r>
                </w:p>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施工业绩：佛(山)江(门)高速公路和顺至陈村段机电工程施工(FJ-S05 合同段)。</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高速公路稽核平台或稽核软件开发项目业绩：“取消省界收费站”省联网中心结算平台、收费平台与监测稽查平台软件开发项目。</w:t>
                  </w:r>
                </w:p>
              </w:tc>
              <w:tc>
                <w:tcPr>
                  <w:tcW w:w="3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4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4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r>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2</w:t>
                  </w:r>
                </w:p>
              </w:tc>
              <w:tc>
                <w:tcPr>
                  <w:tcW w:w="9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26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研发业绩：基于物联网和大数据的高速公路机电智慧运维系统；分布式光纤振动检测系统及其产业化研究。</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设计业绩：水口-崇左-爱店公路（崇左至爱店口岸段）设计施工总承包。</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施工业绩：南宁沙井至吴圩公路监控、通信、收费综合系统机电工程融资+工程总承包。</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高速公路稽核平台或稽核软件开发项目业绩：广西取消高速公路省界收费站联网收费稽查平台。</w:t>
                  </w:r>
                </w:p>
              </w:tc>
              <w:tc>
                <w:tcPr>
                  <w:tcW w:w="3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 </w:t>
                  </w:r>
                </w:p>
              </w:tc>
              <w:tc>
                <w:tcPr>
                  <w:tcW w:w="4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4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r>
            <w:tr>
              <w:tblPrEx>
                <w:tblCellMar>
                  <w:top w:w="0" w:type="dxa"/>
                  <w:left w:w="0" w:type="dxa"/>
                  <w:bottom w:w="0" w:type="dxa"/>
                  <w:right w:w="0" w:type="dxa"/>
                </w:tblCellMar>
              </w:tblPrEx>
              <w:tc>
                <w:tcPr>
                  <w:tcW w:w="2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3</w:t>
                  </w:r>
                </w:p>
              </w:tc>
              <w:tc>
                <w:tcPr>
                  <w:tcW w:w="90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浙江高信技术股份有限公司、河北冀翔通电子科技有限公司和河北省交通规划设计研究院有限公司联合体</w:t>
                  </w:r>
                </w:p>
              </w:tc>
              <w:tc>
                <w:tcPr>
                  <w:tcW w:w="26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研发业绩：智慧高速云控平台的开发与应用研究（一期）；杭州至宁波国家高速公路（杭绍甬高速）杭州至绍兴段工程PPP项目车辆感知和融合算法研究。</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设计业绩：秦皇岛（北戴河机场）至唐山（唐山市东外环）高速公路秦皇岛段工程勘察设计。</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施工业绩：浙江省文成至泰顺（浙闽界）公路第WTJD-2标段。</w:t>
                  </w:r>
                </w:p>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高速公路稽核平台或稽核软件开发项目业绩：高速公路稽核平台或稽核软件开发项目业绩。</w:t>
                  </w:r>
                </w:p>
              </w:tc>
              <w:tc>
                <w:tcPr>
                  <w:tcW w:w="3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4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4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4.（2）中标候选人项目负责人业绩</w:t>
            </w:r>
          </w:p>
          <w:tbl>
            <w:tblPr>
              <w:tblStyle w:val="3"/>
              <w:tblW w:w="8916" w:type="dxa"/>
              <w:tblInd w:w="0" w:type="dxa"/>
              <w:tblLayout w:type="autofit"/>
              <w:tblCellMar>
                <w:top w:w="0" w:type="dxa"/>
                <w:left w:w="0" w:type="dxa"/>
                <w:bottom w:w="0" w:type="dxa"/>
                <w:right w:w="0" w:type="dxa"/>
              </w:tblCellMar>
            </w:tblPr>
            <w:tblGrid>
              <w:gridCol w:w="534"/>
              <w:gridCol w:w="2425"/>
              <w:gridCol w:w="1043"/>
              <w:gridCol w:w="1311"/>
              <w:gridCol w:w="1220"/>
              <w:gridCol w:w="1220"/>
              <w:gridCol w:w="1163"/>
            </w:tblGrid>
            <w:tr>
              <w:tblPrEx>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序号</w:t>
                  </w:r>
                </w:p>
              </w:tc>
              <w:tc>
                <w:tcPr>
                  <w:tcW w:w="13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中标候选人名称</w:t>
                  </w:r>
                </w:p>
              </w:tc>
              <w:tc>
                <w:tcPr>
                  <w:tcW w:w="5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项目负责人</w:t>
                  </w:r>
                </w:p>
              </w:tc>
              <w:tc>
                <w:tcPr>
                  <w:tcW w:w="73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中标工程名称</w:t>
                  </w: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建设单位</w:t>
                  </w: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合同签订时间</w:t>
                  </w:r>
                </w:p>
              </w:tc>
              <w:tc>
                <w:tcPr>
                  <w:tcW w:w="65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合同签订金额</w:t>
                  </w:r>
                </w:p>
              </w:tc>
            </w:tr>
            <w:tr>
              <w:tblPrEx>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13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广东新粤交通投资有限公司和中交第二公路勘察设计研究院有限公司联合体</w:t>
                  </w:r>
                </w:p>
              </w:tc>
              <w:tc>
                <w:tcPr>
                  <w:tcW w:w="5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谢黎</w:t>
                  </w:r>
                </w:p>
              </w:tc>
              <w:tc>
                <w:tcPr>
                  <w:tcW w:w="73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 高速公路机电系统运维管理平台</w:t>
                  </w: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65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r>
            <w:tr>
              <w:tblPrEx>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2</w:t>
                  </w:r>
                </w:p>
              </w:tc>
              <w:tc>
                <w:tcPr>
                  <w:tcW w:w="13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5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刘阳</w:t>
                  </w:r>
                </w:p>
              </w:tc>
              <w:tc>
                <w:tcPr>
                  <w:tcW w:w="73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基于物联网和大数据的高速公路机电智慧运维系统</w:t>
                  </w: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65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r>
            <w:tr>
              <w:tblPrEx>
                <w:tblCellMar>
                  <w:top w:w="0" w:type="dxa"/>
                  <w:left w:w="0" w:type="dxa"/>
                  <w:bottom w:w="0" w:type="dxa"/>
                  <w:right w:w="0" w:type="dxa"/>
                </w:tblCellMar>
              </w:tblPrEx>
              <w:tc>
                <w:tcPr>
                  <w:tcW w:w="30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3</w:t>
                  </w:r>
                </w:p>
              </w:tc>
              <w:tc>
                <w:tcPr>
                  <w:tcW w:w="13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浙江高信技术股份有限公司、河北冀翔通电子科技有限公司和河北省交通规划设计研究院有限公司联合体</w:t>
                  </w:r>
                </w:p>
              </w:tc>
              <w:tc>
                <w:tcPr>
                  <w:tcW w:w="58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陆启荣</w:t>
                  </w:r>
                </w:p>
              </w:tc>
              <w:tc>
                <w:tcPr>
                  <w:tcW w:w="73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智慧高速云控平台的开发与应用研究（一期）</w:t>
                  </w: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6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c>
                <w:tcPr>
                  <w:tcW w:w="65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5.（1）所有投标人商务标评分情况</w:t>
            </w:r>
          </w:p>
          <w:tbl>
            <w:tblPr>
              <w:tblStyle w:val="3"/>
              <w:tblW w:w="8917" w:type="dxa"/>
              <w:tblInd w:w="0" w:type="dxa"/>
              <w:tblLayout w:type="autofit"/>
              <w:tblCellMar>
                <w:top w:w="0" w:type="dxa"/>
                <w:left w:w="0" w:type="dxa"/>
                <w:bottom w:w="0" w:type="dxa"/>
                <w:right w:w="0" w:type="dxa"/>
              </w:tblCellMar>
            </w:tblPr>
            <w:tblGrid>
              <w:gridCol w:w="695"/>
              <w:gridCol w:w="2977"/>
              <w:gridCol w:w="992"/>
              <w:gridCol w:w="1134"/>
              <w:gridCol w:w="992"/>
              <w:gridCol w:w="993"/>
              <w:gridCol w:w="1134"/>
            </w:tblGrid>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序号</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单位名称</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评委1</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评委2</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评委3</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评委4</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评委5</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北京云星宇交通科技股份有限公司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2</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广东飞达交通工程有限公司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3</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千方捷通科技股份有限公司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4</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5</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10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7</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招商华软信息有限公司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t>8</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8</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湖北交投科技发展有限公司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99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r>
          </w:tbl>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5.（2）所有投标人技术标评分情况</w:t>
            </w:r>
          </w:p>
          <w:tbl>
            <w:tblPr>
              <w:tblStyle w:val="3"/>
              <w:tblW w:w="8916" w:type="dxa"/>
              <w:tblInd w:w="0" w:type="dxa"/>
              <w:tblLayout w:type="autofit"/>
              <w:tblCellMar>
                <w:top w:w="0" w:type="dxa"/>
                <w:left w:w="0" w:type="dxa"/>
                <w:bottom w:w="0" w:type="dxa"/>
                <w:right w:w="0" w:type="dxa"/>
              </w:tblCellMar>
            </w:tblPr>
            <w:tblGrid>
              <w:gridCol w:w="695"/>
              <w:gridCol w:w="2977"/>
              <w:gridCol w:w="992"/>
              <w:gridCol w:w="1134"/>
              <w:gridCol w:w="992"/>
              <w:gridCol w:w="992"/>
              <w:gridCol w:w="1134"/>
            </w:tblGrid>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序号</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单位名称</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评委1</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评委2</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评委3</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评委4</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评委5</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北京云星宇交通科技股份有限公司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36.20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32.90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33.10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37.90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30.80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2</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广东飞达交通工程有限公司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36.40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36.40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29.6</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29.8</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33.20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3</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千方捷通科技股份有限公司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34.70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35.30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28.60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28.90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30.20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4</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37.20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36.50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35.50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31.10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38.70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5</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36.10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33.80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33.40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28.50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32.00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35.90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33.30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33.60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28.50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32.70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7</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招商华软信息有限公司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35.10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34.60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29.00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28.00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32.30</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8</w:t>
                  </w:r>
                </w:p>
              </w:tc>
              <w:tc>
                <w:tcPr>
                  <w:tcW w:w="29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湖北交投科技发展有限公司</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35.40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34.00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28.00</w:t>
                  </w:r>
                </w:p>
              </w:tc>
              <w:tc>
                <w:tcPr>
                  <w:tcW w:w="99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29.90</w:t>
                  </w:r>
                </w:p>
              </w:tc>
              <w:tc>
                <w:tcPr>
                  <w:tcW w:w="113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28.50</w:t>
                  </w:r>
                </w:p>
              </w:tc>
            </w:tr>
          </w:tbl>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5.（3）所有投标人或供应商总得分情况</w:t>
            </w:r>
          </w:p>
          <w:tbl>
            <w:tblPr>
              <w:tblStyle w:val="3"/>
              <w:tblW w:w="8916" w:type="dxa"/>
              <w:tblInd w:w="0" w:type="dxa"/>
              <w:tblLayout w:type="autofit"/>
              <w:tblCellMar>
                <w:top w:w="0" w:type="dxa"/>
                <w:left w:w="0" w:type="dxa"/>
                <w:bottom w:w="0" w:type="dxa"/>
                <w:right w:w="0" w:type="dxa"/>
              </w:tblCellMar>
            </w:tblPr>
            <w:tblGrid>
              <w:gridCol w:w="374"/>
              <w:gridCol w:w="3723"/>
              <w:gridCol w:w="2266"/>
              <w:gridCol w:w="2553"/>
            </w:tblGrid>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序号</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单位名称</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报价得分</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总得分</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北京云星宇交通科技股份有限公司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49.24</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91.42</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2</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广东飞达交通工程有限公司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46.23</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87.31</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3</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千方捷通科技股份有限公司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46.21</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85.75</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4</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广东新粤交通投资有限公司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49.9</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95.7</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5</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浙江高信技术股份有限公司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49.16</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91.92</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6</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广西交科集团有限公司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49.51</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92.31</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7</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招商华软信息有限公司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49.38</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89.18</w:t>
                  </w:r>
                </w:p>
              </w:tc>
            </w:tr>
            <w:tr>
              <w:tblPrEx>
                <w:tblCellMar>
                  <w:top w:w="0" w:type="dxa"/>
                  <w:left w:w="0" w:type="dxa"/>
                  <w:bottom w:w="0" w:type="dxa"/>
                  <w:right w:w="0" w:type="dxa"/>
                </w:tblCellMar>
              </w:tblPrEx>
              <w:tc>
                <w:tcPr>
                  <w:tcW w:w="21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8</w:t>
                  </w:r>
                </w:p>
              </w:tc>
              <w:tc>
                <w:tcPr>
                  <w:tcW w:w="20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湖北交投科技发展有限公司</w:t>
                  </w:r>
                </w:p>
              </w:tc>
              <w:tc>
                <w:tcPr>
                  <w:tcW w:w="127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c>
                <w:tcPr>
                  <w:tcW w:w="143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w:t>
                  </w:r>
                </w:p>
              </w:tc>
            </w:tr>
          </w:tbl>
          <w:p>
            <w:pPr>
              <w:widowControl/>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6.投标文件被否决的投标人名称、否决原因</w:t>
            </w:r>
          </w:p>
          <w:tbl>
            <w:tblPr>
              <w:tblStyle w:val="3"/>
              <w:tblW w:w="8916" w:type="dxa"/>
              <w:tblInd w:w="0" w:type="dxa"/>
              <w:tblLayout w:type="autofit"/>
              <w:tblCellMar>
                <w:top w:w="0" w:type="dxa"/>
                <w:left w:w="0" w:type="dxa"/>
                <w:bottom w:w="0" w:type="dxa"/>
                <w:right w:w="0" w:type="dxa"/>
              </w:tblCellMar>
            </w:tblPr>
            <w:tblGrid>
              <w:gridCol w:w="647"/>
              <w:gridCol w:w="2174"/>
              <w:gridCol w:w="6095"/>
            </w:tblGrid>
            <w:tr>
              <w:tblPrEx>
                <w:tblCellMar>
                  <w:top w:w="0" w:type="dxa"/>
                  <w:left w:w="0" w:type="dxa"/>
                  <w:bottom w:w="0" w:type="dxa"/>
                  <w:right w:w="0" w:type="dxa"/>
                </w:tblCellMar>
              </w:tblPrEx>
              <w:tc>
                <w:tcPr>
                  <w:tcW w:w="36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序号</w:t>
                  </w:r>
                </w:p>
              </w:tc>
              <w:tc>
                <w:tcPr>
                  <w:tcW w:w="121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投标人名称</w:t>
                  </w:r>
                </w:p>
              </w:tc>
              <w:tc>
                <w:tcPr>
                  <w:tcW w:w="3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否决原因</w:t>
                  </w:r>
                </w:p>
              </w:tc>
            </w:tr>
            <w:tr>
              <w:tblPrEx>
                <w:tblCellMar>
                  <w:top w:w="0" w:type="dxa"/>
                  <w:left w:w="0" w:type="dxa"/>
                  <w:bottom w:w="0" w:type="dxa"/>
                  <w:right w:w="0" w:type="dxa"/>
                </w:tblCellMar>
              </w:tblPrEx>
              <w:tc>
                <w:tcPr>
                  <w:tcW w:w="36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ascii="宋体" w:hAnsi="宋体" w:eastAsia="宋体" w:cs="宋体"/>
                      <w:color w:val="4C4948"/>
                      <w:kern w:val="0"/>
                      <w:sz w:val="24"/>
                      <w:szCs w:val="24"/>
                      <w14:ligatures w14:val="none"/>
                    </w:rPr>
                    <w:t>1</w:t>
                  </w:r>
                </w:p>
              </w:tc>
              <w:tc>
                <w:tcPr>
                  <w:tcW w:w="121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湖北交投科技发展有限公司和湖北省交通规划设计院股份有限公司联合体</w:t>
                  </w:r>
                </w:p>
              </w:tc>
              <w:tc>
                <w:tcPr>
                  <w:tcW w:w="3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湖北交投科技发展有限公司和湖北省交通规划设计院股份有限公司联合体”投标文件已标价工作量清单第1200章1214-2研发部分第-e-1、-e-2项所填报的单价未按工作量清单说明要求内容填写，不符合招标文件第二个信封（报价文件）形式与响应性评审标准第（1）条规定，不能通过第二个信封形式与响应性评审。</w:t>
                  </w:r>
                </w:p>
              </w:tc>
            </w:tr>
          </w:tbl>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7.提出异议的渠道和方式：</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提出异议的渠道：王冠一15632472816、 0314-2066866 河北省石家庄市新华区合作路68号新合作广场B座14层。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异议材料应当包括下列内容： (一)异议人的名称、地址及有效联系方式； (二)异议事项的基本事实； (三)相关请求及主张； (四)有效线索和相关证明材料。 异议有关材料是外文的，异议人应当同时提供其中文译本。</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联系方式</w:t>
            </w:r>
          </w:p>
          <w:tbl>
            <w:tblPr>
              <w:tblStyle w:val="3"/>
              <w:tblW w:w="5000" w:type="pct"/>
              <w:tblInd w:w="0" w:type="dxa"/>
              <w:tblLayout w:type="autofit"/>
              <w:tblCellMar>
                <w:top w:w="0" w:type="dxa"/>
                <w:left w:w="0" w:type="dxa"/>
                <w:bottom w:w="0" w:type="dxa"/>
                <w:right w:w="0" w:type="dxa"/>
              </w:tblCellMar>
            </w:tblPr>
            <w:tblGrid>
              <w:gridCol w:w="4406"/>
              <w:gridCol w:w="4834"/>
            </w:tblGrid>
            <w:tr>
              <w:tblPrEx>
                <w:tblCellMar>
                  <w:top w:w="0" w:type="dxa"/>
                  <w:left w:w="0" w:type="dxa"/>
                  <w:bottom w:w="0" w:type="dxa"/>
                  <w:right w:w="0" w:type="dxa"/>
                </w:tblCellMar>
              </w:tblPrEx>
              <w:tc>
                <w:tcPr>
                  <w:tcW w:w="23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招标人：河北高速公路集团有限公司</w:t>
                  </w:r>
                </w:p>
              </w:tc>
              <w:tc>
                <w:tcPr>
                  <w:tcW w:w="26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招标代理机构：河北宏信招标有限公司</w:t>
                  </w:r>
                </w:p>
              </w:tc>
            </w:tr>
            <w:tr>
              <w:tblPrEx>
                <w:tblCellMar>
                  <w:top w:w="0" w:type="dxa"/>
                  <w:left w:w="0" w:type="dxa"/>
                  <w:bottom w:w="0" w:type="dxa"/>
                  <w:right w:w="0" w:type="dxa"/>
                </w:tblCellMar>
              </w:tblPrEx>
              <w:tc>
                <w:tcPr>
                  <w:tcW w:w="23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地址：河北省石家庄市长安区裕华东路509号</w:t>
                  </w:r>
                </w:p>
              </w:tc>
              <w:tc>
                <w:tcPr>
                  <w:tcW w:w="26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地址：河北省石家庄市新华区合作路68号新合作广场B座14层</w:t>
                  </w:r>
                </w:p>
              </w:tc>
            </w:tr>
            <w:tr>
              <w:tblPrEx>
                <w:tblCellMar>
                  <w:top w:w="0" w:type="dxa"/>
                  <w:left w:w="0" w:type="dxa"/>
                  <w:bottom w:w="0" w:type="dxa"/>
                  <w:right w:w="0" w:type="dxa"/>
                </w:tblCellMar>
              </w:tblPrEx>
              <w:tc>
                <w:tcPr>
                  <w:tcW w:w="23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联系人：丁燕、李娜、赵芳、崔燕</w:t>
                  </w:r>
                </w:p>
              </w:tc>
              <w:tc>
                <w:tcPr>
                  <w:tcW w:w="26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联系人：苏东强、王冠一</w:t>
                  </w:r>
                </w:p>
              </w:tc>
            </w:tr>
            <w:tr>
              <w:tblPrEx>
                <w:tblCellMar>
                  <w:top w:w="0" w:type="dxa"/>
                  <w:left w:w="0" w:type="dxa"/>
                  <w:bottom w:w="0" w:type="dxa"/>
                  <w:right w:w="0" w:type="dxa"/>
                </w:tblCellMar>
              </w:tblPrEx>
              <w:tc>
                <w:tcPr>
                  <w:tcW w:w="23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电话：0311-66726762</w:t>
                  </w:r>
                </w:p>
              </w:tc>
              <w:tc>
                <w:tcPr>
                  <w:tcW w:w="26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电话：0314-2066866</w:t>
                  </w:r>
                </w:p>
              </w:tc>
            </w:tr>
            <w:tr>
              <w:tblPrEx>
                <w:tblCellMar>
                  <w:top w:w="0" w:type="dxa"/>
                  <w:left w:w="0" w:type="dxa"/>
                  <w:bottom w:w="0" w:type="dxa"/>
                  <w:right w:w="0" w:type="dxa"/>
                </w:tblCellMar>
              </w:tblPrEx>
              <w:tc>
                <w:tcPr>
                  <w:tcW w:w="238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电子邮箱：/</w:t>
                  </w:r>
                </w:p>
              </w:tc>
              <w:tc>
                <w:tcPr>
                  <w:tcW w:w="26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电子邮箱：hxzb0314@163.com</w:t>
                  </w:r>
                </w:p>
              </w:tc>
            </w:tr>
          </w:tbl>
          <w:p>
            <w:pPr>
              <w:widowControl/>
              <w:wordWrap w:val="0"/>
              <w:snapToGrid w:val="0"/>
              <w:ind w:left="-168" w:leftChars="-80" w:right="-151" w:rightChars="-72"/>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8.其他公示内容：</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设计负责人、项目经理（施工负责人）、项目总工公示内容：</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①广东新粤交通投资有限公司和中交第二公路勘察设计研究院有限公司联合体</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设计负责人：李曙平 教授级高级工程师 业绩：大庆至广州高速公路南康至龙南段扩容工程勘察设计、地勘监理及设计咨询第SJ5 标段；</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项目经理（施工负责人）：范敏贤 高级工程师  一级注册建造师 证书编号：粤1442013201424554  《安全生产考核合格证书》（B 类） 证书编号：粤交安B(17)G00461</w:t>
            </w:r>
            <w:r>
              <w:rPr>
                <w:rFonts w:ascii="宋体" w:hAnsi="宋体" w:eastAsia="宋体" w:cs="宋体"/>
                <w:color w:val="4C4948"/>
                <w:kern w:val="0"/>
                <w:sz w:val="24"/>
                <w:szCs w:val="24"/>
                <w14:ligatures w14:val="none"/>
              </w:rPr>
              <w:t xml:space="preserve"> </w:t>
            </w:r>
            <w:r>
              <w:rPr>
                <w:rFonts w:hint="eastAsia" w:ascii="宋体" w:hAnsi="宋体" w:eastAsia="宋体" w:cs="宋体"/>
                <w:color w:val="4C4948"/>
                <w:kern w:val="0"/>
                <w:sz w:val="24"/>
                <w:szCs w:val="24"/>
                <w14:ligatures w14:val="none"/>
              </w:rPr>
              <w:t>业绩：广东省龙川至怀集公路（龙川至连平段）项目机电工程施工JD1合同段；</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项目总工：杨波  高级工程师 《安全生产考核合格证书》（B 类） 证书编号：粤交安B(15)G04454  业绩：广东省高速公路联网收费“一张网”项目 省交通集团路段收费系统工程开阳高速公路合同段。</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②广西交科集团有限公司</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设计负责人：施智，高级工程师，业绩：龙胜-峒中口岸公路上思至峒中口岸段设计施工总承包；</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项目经理（施工负责人）：杨辉，高级工程师，一级注册建造师，证书编号：桂1452020202100445 ，《安全生产考核合格证书》（B 类），证书编号：桂交安B(21)G00608，业绩：南宁沙井至吴圩公路监控、通信、收费综合系统机电工程融资+工程总承包 ；</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项目总工：韦腾高，高级工程师，《安全生产考核合格证书》（B 类），证书编号：桂交安B(21)G00811，业绩：南宁沙井至吴圩公路监控、通信、收费综合系统机电工程融资+工程总承包 。         </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③浙江高信技术股份有限公司、河北冀翔通电子科技有限公司和河北省交通规划设计研究院有限公司联合体</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设计负责人：朱冀军，正高级工程师，业绩：秦皇岛（北戴河机场）至唐山（唐山市东外环）高速公路秦皇岛段工程勘察设计；</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项目经理（施工负责人）：桂琳，工程师，  一级注册建造师，证书编号：浙1332020202101956 ，《安全生产考核合格证书》（B 类），证书编号：浙交安B(18)G05372，业绩：浙江省文成至泰顺（浙闽界）公路第WTJD-1 标段 ；</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项目总工：周甄 ，高级工程师，安全生产考核合格证书》（B 类），证书编号：浙交安B(13)G03821，业绩：连霍高速公路(G30)新疆境内乌鲁木齐至奎屯段改扩建项目机电工程第WKJD-5 标段 。</w:t>
            </w:r>
          </w:p>
          <w:p>
            <w:pPr>
              <w:widowControl/>
              <w:wordWrap w:val="0"/>
              <w:snapToGrid w:val="0"/>
              <w:ind w:left="-168" w:leftChars="-80" w:right="-151" w:rightChars="-72"/>
              <w:jc w:val="left"/>
              <w:rPr>
                <w:rFonts w:hint="eastAsia" w:ascii="宋体" w:hAnsi="宋体" w:eastAsia="宋体" w:cs="宋体"/>
                <w:color w:val="4C4948"/>
                <w:kern w:val="0"/>
                <w:sz w:val="24"/>
                <w:szCs w:val="24"/>
                <w14:ligatures w14:val="none"/>
              </w:rPr>
            </w:pPr>
          </w:p>
        </w:tc>
      </w:tr>
      <w:tr>
        <w:tblPrEx>
          <w:shd w:val="clear" w:color="auto" w:fill="FFFFFF"/>
          <w:tblCellMar>
            <w:top w:w="0" w:type="dxa"/>
            <w:left w:w="0" w:type="dxa"/>
            <w:bottom w:w="0" w:type="dxa"/>
            <w:right w:w="0" w:type="dxa"/>
          </w:tblCellMar>
        </w:tblPrEx>
        <w:trPr>
          <w:gridAfter w:val="3"/>
          <w:wBefore w:w="0" w:type="auto"/>
          <w:wAfter w:w="149" w:type="pct"/>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否决投标单位及理由：</w:t>
            </w:r>
          </w:p>
        </w:tc>
        <w:tc>
          <w:tcPr>
            <w:tcW w:w="4002" w:type="pct"/>
            <w:gridSpan w:val="2"/>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详见公示内容。</w:t>
            </w:r>
          </w:p>
        </w:tc>
        <w:tc>
          <w:tcPr>
            <w:tcW w:w="3" w:type="pct"/>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gridAfter w:val="3"/>
          <w:wBefore w:w="0" w:type="auto"/>
          <w:wAfter w:w="149" w:type="pct"/>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提出异议渠道和方式：</w:t>
            </w:r>
          </w:p>
        </w:tc>
        <w:tc>
          <w:tcPr>
            <w:tcW w:w="4002" w:type="pct"/>
            <w:gridSpan w:val="2"/>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提出异议的渠道：王冠一15632472816、 0314-2066866 河北省石家庄市新华区合作路68号新合作广场B座14层。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 (一)异议人的名称、地址及有效联系方式； (二)异议事项的基本事实； (三)相关请求及主张； (四)有效线索和相关证明材料。 异议有关材料是外文的，异议人应当同时提供其中文译本。</w:t>
            </w:r>
          </w:p>
        </w:tc>
        <w:tc>
          <w:tcPr>
            <w:tcW w:w="3" w:type="pct"/>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gridAfter w:val="3"/>
          <w:wBefore w:w="0" w:type="auto"/>
          <w:wAfter w:w="149" w:type="pct"/>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全部投标单位:</w:t>
            </w:r>
          </w:p>
        </w:tc>
        <w:tc>
          <w:tcPr>
            <w:tcW w:w="4002" w:type="pct"/>
            <w:gridSpan w:val="2"/>
            <w:shd w:val="clear" w:color="auto" w:fill="FFFFFF"/>
            <w:tcMar>
              <w:top w:w="75" w:type="dxa"/>
              <w:left w:w="150" w:type="dxa"/>
              <w:bottom w:w="75" w:type="dxa"/>
              <w:right w:w="150" w:type="dxa"/>
            </w:tcMar>
            <w:vAlign w:val="center"/>
          </w:tcPr>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①北京云星宇交通科技股份有限公司和北京交科公路勘察设计研究院有限公司联合体；</w:t>
            </w:r>
          </w:p>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②广东飞达交通工程有限公司和广东省交通规划设计研究院集团股份有限公司联合体；</w:t>
            </w:r>
          </w:p>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③千方捷通科技股份有限公司和中交第一公路勘察设计研究院有限公司联合体；</w:t>
            </w:r>
          </w:p>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④广东新粤交通投资有限公司和中交第二公路勘察设计研究院有限公司联合体；</w:t>
            </w:r>
          </w:p>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⑤浙江高信技术股份有限公司、河北冀翔通电子科技有限公司和河北省交通规划设计研究院有限公司联合体；</w:t>
            </w:r>
          </w:p>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⑥广西交科集团有限公司；</w:t>
            </w:r>
          </w:p>
          <w:p>
            <w:pPr>
              <w:widowControl/>
              <w:wordWrap w:val="0"/>
              <w:jc w:val="left"/>
              <w:rPr>
                <w:rFonts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⑦招商华软信息有限公司、石家庄泛安科技开发有限公司和黑龙江省交通规划设计研究院集团有限公司联合体；</w:t>
            </w:r>
          </w:p>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⑧湖北交投科技发展有限公司和湖北省交通规划设计院股份有限公司联合体。</w:t>
            </w:r>
          </w:p>
        </w:tc>
        <w:tc>
          <w:tcPr>
            <w:tcW w:w="3" w:type="pct"/>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公示开始时间:</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2023-09-01</w:t>
            </w: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公示截止时间:</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2023-09-04</w:t>
            </w: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开标时间:</w:t>
            </w:r>
          </w:p>
        </w:tc>
        <w:tc>
          <w:tcPr>
            <w:tcW w:w="4075" w:type="pct"/>
            <w:gridSpan w:val="4"/>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2023-08-30</w:t>
            </w: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招标人名称:</w:t>
            </w:r>
          </w:p>
        </w:tc>
        <w:tc>
          <w:tcPr>
            <w:tcW w:w="3999"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河北高速公路集团有限公司</w:t>
            </w:r>
          </w:p>
        </w:tc>
        <w:tc>
          <w:tcPr>
            <w:tcW w:w="75" w:type="pct"/>
            <w:gridSpan w:val="3"/>
            <w:shd w:val="clear" w:color="auto" w:fill="FFFFFF"/>
            <w:vAlign w:val="center"/>
          </w:tcPr>
          <w:p>
            <w:pPr>
              <w:widowControl/>
              <w:jc w:val="left"/>
              <w:rPr>
                <w:rFonts w:ascii="宋体" w:hAnsi="宋体" w:eastAsia="宋体" w:cs="Times New Roman"/>
                <w:kern w:val="0"/>
                <w:sz w:val="24"/>
                <w:szCs w:val="24"/>
                <w14:ligatures w14:val="none"/>
              </w:rPr>
            </w:pP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招标代理机构:</w:t>
            </w:r>
          </w:p>
        </w:tc>
        <w:tc>
          <w:tcPr>
            <w:tcW w:w="3999"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color w:val="4C4948"/>
                <w:kern w:val="0"/>
                <w:sz w:val="24"/>
                <w:szCs w:val="24"/>
                <w14:ligatures w14:val="none"/>
              </w:rPr>
            </w:pPr>
            <w:r>
              <w:rPr>
                <w:rFonts w:hint="eastAsia" w:ascii="宋体" w:hAnsi="宋体" w:eastAsia="宋体" w:cs="宋体"/>
                <w:color w:val="4C4948"/>
                <w:kern w:val="0"/>
                <w:sz w:val="24"/>
                <w:szCs w:val="24"/>
                <w14:ligatures w14:val="none"/>
              </w:rPr>
              <w:t>河北宏信招标有限公司</w:t>
            </w:r>
          </w:p>
        </w:tc>
        <w:tc>
          <w:tcPr>
            <w:tcW w:w="75" w:type="pct"/>
            <w:gridSpan w:val="3"/>
            <w:shd w:val="clear" w:color="auto" w:fill="FFFFFF"/>
            <w:vAlign w:val="center"/>
          </w:tcPr>
          <w:p>
            <w:pPr>
              <w:widowControl/>
              <w:jc w:val="left"/>
              <w:rPr>
                <w:rFonts w:ascii="宋体" w:hAnsi="宋体" w:eastAsia="宋体" w:cs="Times New Roman"/>
                <w:kern w:val="0"/>
                <w:sz w:val="24"/>
                <w:szCs w:val="24"/>
                <w14:ligatures w14:val="none"/>
              </w:rPr>
            </w:pP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项目经理:</w:t>
            </w:r>
          </w:p>
        </w:tc>
        <w:tc>
          <w:tcPr>
            <w:tcW w:w="3999"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p>
        </w:tc>
        <w:tc>
          <w:tcPr>
            <w:tcW w:w="75" w:type="pct"/>
            <w:gridSpan w:val="3"/>
            <w:shd w:val="clear" w:color="auto" w:fill="FFFFFF"/>
            <w:vAlign w:val="center"/>
          </w:tcPr>
          <w:p>
            <w:pPr>
              <w:widowControl/>
              <w:jc w:val="left"/>
              <w:rPr>
                <w:rFonts w:ascii="宋体" w:hAnsi="宋体" w:eastAsia="宋体" w:cs="Times New Roman"/>
                <w:kern w:val="0"/>
                <w:sz w:val="24"/>
                <w:szCs w:val="24"/>
                <w14:ligatures w14:val="none"/>
              </w:rPr>
            </w:pP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联系人:</w:t>
            </w:r>
          </w:p>
        </w:tc>
        <w:tc>
          <w:tcPr>
            <w:tcW w:w="3999"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p>
        </w:tc>
        <w:tc>
          <w:tcPr>
            <w:tcW w:w="75" w:type="pct"/>
            <w:gridSpan w:val="3"/>
            <w:shd w:val="clear" w:color="auto" w:fill="FFFFFF"/>
            <w:vAlign w:val="center"/>
          </w:tcPr>
          <w:p>
            <w:pPr>
              <w:widowControl/>
              <w:jc w:val="left"/>
              <w:rPr>
                <w:rFonts w:ascii="宋体" w:hAnsi="宋体" w:eastAsia="宋体" w:cs="Times New Roman"/>
                <w:kern w:val="0"/>
                <w:sz w:val="24"/>
                <w:szCs w:val="24"/>
                <w14:ligatures w14:val="none"/>
              </w:rPr>
            </w:pP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电话:</w:t>
            </w:r>
          </w:p>
        </w:tc>
        <w:tc>
          <w:tcPr>
            <w:tcW w:w="3999" w:type="pct"/>
            <w:shd w:val="clear" w:color="auto" w:fill="FFFFFF"/>
            <w:tcMar>
              <w:top w:w="75" w:type="dxa"/>
              <w:left w:w="150" w:type="dxa"/>
              <w:bottom w:w="75" w:type="dxa"/>
              <w:right w:w="150" w:type="dxa"/>
            </w:tcMar>
            <w:vAlign w:val="center"/>
          </w:tcPr>
          <w:p>
            <w:pPr>
              <w:widowControl/>
              <w:wordWrap w:val="0"/>
              <w:jc w:val="left"/>
              <w:rPr>
                <w:rFonts w:hint="eastAsia" w:ascii="宋体" w:hAnsi="宋体" w:eastAsia="宋体" w:cs="宋体"/>
                <w:b/>
                <w:bCs/>
                <w:color w:val="4C4948"/>
                <w:kern w:val="0"/>
                <w:sz w:val="24"/>
                <w:szCs w:val="24"/>
                <w14:ligatures w14:val="none"/>
              </w:rPr>
            </w:pPr>
          </w:p>
        </w:tc>
        <w:tc>
          <w:tcPr>
            <w:tcW w:w="75" w:type="pct"/>
            <w:gridSpan w:val="3"/>
            <w:shd w:val="clear" w:color="auto" w:fill="FFFFFF"/>
            <w:vAlign w:val="center"/>
          </w:tcPr>
          <w:p>
            <w:pPr>
              <w:widowControl/>
              <w:jc w:val="left"/>
              <w:rPr>
                <w:rFonts w:ascii="宋体" w:hAnsi="宋体" w:eastAsia="宋体" w:cs="Times New Roman"/>
                <w:kern w:val="0"/>
                <w:sz w:val="24"/>
                <w:szCs w:val="24"/>
                <w14:ligatures w14:val="none"/>
              </w:rPr>
            </w:pP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r>
        <w:tblPrEx>
          <w:shd w:val="clear" w:color="auto" w:fill="FFFFFF"/>
          <w:tblCellMar>
            <w:top w:w="0" w:type="dxa"/>
            <w:left w:w="0" w:type="dxa"/>
            <w:bottom w:w="0" w:type="dxa"/>
            <w:right w:w="0" w:type="dxa"/>
          </w:tblCellMar>
        </w:tblPrEx>
        <w:trPr>
          <w:wBefore w:w="0" w:type="auto"/>
          <w:wAfter w:w="0" w:type="auto"/>
        </w:trPr>
        <w:tc>
          <w:tcPr>
            <w:tcW w:w="844" w:type="pct"/>
            <w:shd w:val="clear" w:color="auto" w:fill="FFFFFF"/>
            <w:tcMar>
              <w:top w:w="75" w:type="dxa"/>
              <w:left w:w="150" w:type="dxa"/>
              <w:bottom w:w="75" w:type="dxa"/>
              <w:right w:w="150" w:type="dxa"/>
            </w:tcMar>
            <w:vAlign w:val="center"/>
          </w:tcPr>
          <w:p>
            <w:pPr>
              <w:widowControl/>
              <w:wordWrap w:val="0"/>
              <w:jc w:val="left"/>
              <w:rPr>
                <w:rFonts w:ascii="宋体" w:hAnsi="宋体" w:eastAsia="宋体" w:cs="宋体"/>
                <w:b/>
                <w:bCs/>
                <w:color w:val="4C4948"/>
                <w:kern w:val="0"/>
                <w:sz w:val="24"/>
                <w:szCs w:val="24"/>
                <w14:ligatures w14:val="none"/>
              </w:rPr>
            </w:pPr>
            <w:r>
              <w:rPr>
                <w:rFonts w:hint="eastAsia" w:ascii="宋体" w:hAnsi="宋体" w:eastAsia="宋体" w:cs="宋体"/>
                <w:b/>
                <w:bCs/>
                <w:color w:val="4C4948"/>
                <w:kern w:val="0"/>
                <w:sz w:val="24"/>
                <w:szCs w:val="24"/>
                <w14:ligatures w14:val="none"/>
              </w:rPr>
              <w:t>电子邮箱:</w:t>
            </w:r>
          </w:p>
        </w:tc>
        <w:tc>
          <w:tcPr>
            <w:tcW w:w="3999" w:type="pct"/>
            <w:shd w:val="clear" w:color="auto" w:fill="FFFFFF"/>
            <w:vAlign w:val="center"/>
          </w:tcPr>
          <w:p>
            <w:pPr>
              <w:widowControl/>
              <w:jc w:val="left"/>
              <w:rPr>
                <w:rFonts w:ascii="宋体" w:hAnsi="宋体" w:eastAsia="宋体" w:cs="Times New Roman"/>
                <w:kern w:val="0"/>
                <w:sz w:val="24"/>
                <w:szCs w:val="24"/>
                <w14:ligatures w14:val="none"/>
              </w:rPr>
            </w:pPr>
          </w:p>
        </w:tc>
        <w:tc>
          <w:tcPr>
            <w:tcW w:w="75" w:type="pct"/>
            <w:gridSpan w:val="3"/>
            <w:shd w:val="clear" w:color="auto" w:fill="FFFFFF"/>
            <w:vAlign w:val="center"/>
          </w:tcPr>
          <w:p>
            <w:pPr>
              <w:widowControl/>
              <w:jc w:val="left"/>
              <w:rPr>
                <w:rFonts w:ascii="宋体" w:hAnsi="宋体" w:eastAsia="宋体" w:cs="Times New Roman"/>
                <w:kern w:val="0"/>
                <w:sz w:val="24"/>
                <w:szCs w:val="24"/>
                <w14:ligatures w14:val="none"/>
              </w:rPr>
            </w:pPr>
          </w:p>
        </w:tc>
        <w:tc>
          <w:tcPr>
            <w:tcW w:w="80" w:type="pct"/>
            <w:gridSpan w:val="2"/>
            <w:shd w:val="clear" w:color="auto" w:fill="FFFFFF"/>
            <w:vAlign w:val="center"/>
          </w:tcPr>
          <w:p>
            <w:pPr>
              <w:widowControl/>
              <w:jc w:val="left"/>
              <w:rPr>
                <w:rFonts w:ascii="宋体" w:hAnsi="宋体" w:eastAsia="宋体" w:cs="Times New Roman"/>
                <w:kern w:val="0"/>
                <w:sz w:val="24"/>
                <w:szCs w:val="24"/>
                <w14:ligatures w14:val="none"/>
              </w:rPr>
            </w:pPr>
          </w:p>
        </w:tc>
      </w:tr>
    </w:tbl>
    <w:p>
      <w:pPr>
        <w:rPr>
          <w:rFonts w:ascii="宋体" w:hAnsi="宋体" w:eastAsia="宋体"/>
          <w:sz w:val="24"/>
          <w:szCs w:val="24"/>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EF2B7A"/>
    <w:rsid w:val="0001210E"/>
    <w:rsid w:val="002D0EDA"/>
    <w:rsid w:val="00342123"/>
    <w:rsid w:val="007257C9"/>
    <w:rsid w:val="007F1A88"/>
    <w:rsid w:val="00842207"/>
    <w:rsid w:val="00901C1F"/>
    <w:rsid w:val="009F5F38"/>
    <w:rsid w:val="00D753FF"/>
    <w:rsid w:val="00EF2B7A"/>
    <w:rsid w:val="4A08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910</Words>
  <Characters>5190</Characters>
  <Lines>43</Lines>
  <Paragraphs>12</Paragraphs>
  <TotalTime>38</TotalTime>
  <ScaleCrop>false</ScaleCrop>
  <LinksUpToDate>false</LinksUpToDate>
  <CharactersWithSpaces>6088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2023-08-31T09:34:00Z</dcterms:created>
  <dc:creator>帆 齐</dc:creator>
  <cp:lastModifiedBy>李</cp:lastModifiedBy>
  <dcterms:modified xsi:type="dcterms:W3CDTF">2023-09-01T00:11:30Z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4BADF2DFCF534AA398E47E353A0AD6A7_12</vt:lpwstr>
  </property>
</Properties>
</file>