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sz w:val="36"/>
        </w:rPr>
      </w:pPr>
      <w:bookmarkStart w:id="0" w:name="_GoBack"/>
      <w:r>
        <w:rPr>
          <w:rFonts w:hint="eastAsia" w:ascii="方正小标宋_GBK" w:eastAsia="方正小标宋_GBK"/>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80678.68</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79148.24</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79148.24</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1530.44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交通运输支出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54507.37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52976.93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52976.93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公路水路运输</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2140104</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公路建设</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21462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车辆通行费安排的支出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2146203</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政府还贷公路管理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债务付息支出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23204</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地方政府专项债务付息支出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2320432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政府收费公路专项债券付息支出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233</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债务发行费用支出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23304</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地方政府专项债务发行费用支出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2330432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政府收费公路专项债券发行费用支出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lang w:eastAsia="zh-CN"/>
        </w:rPr>
        <w:t>单位预算</w:t>
      </w:r>
      <w:r>
        <w:rPr>
          <w:rFonts w:hint="eastAsia" w:ascii="方正小标宋_GBK" w:eastAsia="方正小标宋_GBK"/>
          <w:sz w:val="36"/>
        </w:rPr>
        <w:t>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80678.68</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80678.68</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交通运输支出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54507.37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54507.37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公路水路运输</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2140104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公路建设</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21462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车辆通行费安排的支出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2146203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政府还贷公路管理</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债务付息支出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23204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地方政府专项债务付息支出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2320432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政府收费公路专项债券付息支出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债务发行费用支出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23304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地方政府专项债务发行费用支出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2330432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政府收费公路专项债券发行费用支出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单位预算财政拨款收支总表</w:t>
      </w:r>
    </w:p>
    <w:tbl>
      <w:tblPr>
        <w:tblStyle w:val="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29148.24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54507.37</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79148.24</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80678.68</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50000.00</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30678.68</w:t>
            </w: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1530.44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1530.44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80678.68</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80678.68</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50000.00</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30678.68</w:t>
            </w: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50000.00</w:t>
            </w: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交通运输支出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21401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公路水路运输</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2140104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公路建设</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50000.00</w:t>
            </w: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lang w:eastAsia="zh-CN"/>
        </w:rPr>
        <w:t>单位预算</w:t>
      </w:r>
      <w:r>
        <w:rPr>
          <w:rFonts w:hint="eastAsia" w:ascii="方正小标宋_GBK" w:eastAsia="方正小标宋_GBK"/>
          <w:sz w:val="36"/>
        </w:rPr>
        <w:t>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注：无一般公共预算财政拨款基本支出预算，空表列示。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30678.68</w:t>
            </w: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30678.68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交通运输支出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21462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车辆通行费安排的支出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2146203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政府还贷公路管理</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4507.37</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债务付息支出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23204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地方政府专项债务付息支出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2320432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政府收费公路专项债券付息支出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26170.00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233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债务发行费用支出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23304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地方政府专项债务发行费用支出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2330432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政府收费公路专项债券发行费用支出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p>
        </w:tc>
        <w:tc>
          <w:tcPr>
            <w:tcW w:w="3798" w:type="dxa"/>
            <w:noWrap w:val="0"/>
            <w:vAlign w:val="center"/>
          </w:tcPr>
          <w:p>
            <w:pPr>
              <w:spacing w:line="300" w:lineRule="exact"/>
              <w:jc w:val="center"/>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注：无财政拨款“三公”经费支出表预算，空表列示。</w:t>
      </w:r>
    </w:p>
    <w:p>
      <w:pPr>
        <w:ind w:firstLine="420" w:firstLineChars="200"/>
        <w:jc w:val="left"/>
        <w:sectPr>
          <w:pgSz w:w="16839" w:h="11907" w:orient="landscape"/>
          <w:pgMar w:top="1361" w:right="1020" w:bottom="1361" w:left="1020" w:header="851" w:footer="992" w:gutter="0"/>
          <w:cols w:space="720" w:num="1"/>
          <w:docGrid w:type="lines" w:linePitch="312" w:charSpace="0"/>
        </w:sectPr>
      </w:pPr>
    </w:p>
    <w:p>
      <w:pPr>
        <w:jc w:val="center"/>
        <w:rPr>
          <w:rFonts w:hint="eastAsia" w:hAnsi="宋体"/>
          <w:sz w:val="44"/>
        </w:rPr>
      </w:pPr>
      <w:r>
        <w:rPr>
          <w:rFonts w:hint="eastAsia" w:ascii="方正小标宋_GBK" w:eastAsia="方正小标宋_GBK"/>
          <w:sz w:val="44"/>
        </w:rPr>
        <w:t>河北省高速公路延崇筹建处2021年</w:t>
      </w:r>
      <w:r>
        <w:rPr>
          <w:rFonts w:hint="eastAsia" w:ascii="方正小标宋_GBK" w:eastAsia="方正小标宋_GBK"/>
          <w:sz w:val="44"/>
          <w:lang w:eastAsia="zh-CN"/>
        </w:rPr>
        <w:t>单位预算</w:t>
      </w:r>
      <w:r>
        <w:rPr>
          <w:rFonts w:hint="eastAsia" w:ascii="方正小标宋_GBK" w:eastAsia="方正小标宋_GBK"/>
          <w:sz w:val="44"/>
        </w:rPr>
        <w:t>信息公开情况说明</w:t>
      </w:r>
    </w:p>
    <w:p>
      <w:pPr>
        <w:spacing w:line="500" w:lineRule="exact"/>
        <w:ind w:firstLine="560" w:firstLineChars="200"/>
        <w:jc w:val="left"/>
        <w:rPr>
          <w:rFonts w:hint="eastAsia" w:hAnsi="宋体"/>
          <w:sz w:val="28"/>
        </w:rPr>
      </w:pPr>
      <w:r>
        <w:rPr>
          <w:rFonts w:hint="eastAsia" w:eastAsia="方正仿宋_GBK"/>
          <w:sz w:val="28"/>
        </w:rPr>
        <w:t>按照《预算法》、《地方预决算公开操作规程》和《河北省省级预算公开办法》规定，现将河北省高速公路延崇筹建处2021年</w:t>
      </w:r>
      <w:r>
        <w:rPr>
          <w:rFonts w:hint="eastAsia" w:eastAsia="方正仿宋_GBK"/>
          <w:sz w:val="28"/>
          <w:lang w:eastAsia="zh-CN"/>
        </w:rPr>
        <w:t>单位预算</w:t>
      </w:r>
      <w:r>
        <w:rPr>
          <w:rFonts w:hint="eastAsia" w:eastAsia="方正仿宋_GBK"/>
          <w:sz w:val="28"/>
        </w:rPr>
        <w:t>公开如下：</w:t>
      </w:r>
    </w:p>
    <w:p>
      <w:pPr>
        <w:spacing w:before="156" w:beforeLines="50" w:after="156" w:afterLines="50"/>
        <w:ind w:firstLine="640" w:firstLineChars="200"/>
        <w:jc w:val="left"/>
        <w:rPr>
          <w:rFonts w:hint="eastAsia" w:hAnsi="宋体"/>
          <w:sz w:val="32"/>
        </w:rPr>
      </w:pPr>
      <w:r>
        <w:rPr>
          <w:rFonts w:hint="eastAsia" w:ascii="黑体" w:hAnsi="黑体" w:eastAsia="黑体"/>
          <w:sz w:val="32"/>
        </w:rPr>
        <w:t>一、单位职责及机构设置情况</w:t>
      </w:r>
    </w:p>
    <w:p>
      <w:pPr>
        <w:ind w:firstLine="640" w:firstLineChars="200"/>
        <w:jc w:val="left"/>
        <w:rPr>
          <w:rFonts w:hint="eastAsia" w:hAnsi="宋体"/>
          <w:b/>
          <w:sz w:val="32"/>
        </w:rPr>
      </w:pPr>
      <w:r>
        <w:rPr>
          <w:rFonts w:hint="eastAsia" w:ascii="方正楷体_GBK" w:eastAsia="方正楷体_GBK"/>
          <w:b/>
          <w:sz w:val="32"/>
        </w:rPr>
        <w:t>单位职责：</w:t>
      </w:r>
    </w:p>
    <w:p>
      <w:pPr>
        <w:spacing w:line="500" w:lineRule="exact"/>
        <w:ind w:firstLine="560" w:firstLineChars="200"/>
        <w:jc w:val="left"/>
        <w:rPr>
          <w:rFonts w:eastAsia="方正仿宋_GBK"/>
          <w:sz w:val="28"/>
        </w:rPr>
      </w:pPr>
      <w:r>
        <w:rPr>
          <w:rFonts w:hint="eastAsia" w:hAnsi="宋体" w:eastAsia="方正仿宋_GBK" w:cs="宋体"/>
          <w:sz w:val="28"/>
        </w:rPr>
        <w:t>（一）负责延崇高速公路的建设、管理和运营。</w:t>
      </w:r>
    </w:p>
    <w:p>
      <w:pPr>
        <w:spacing w:line="500" w:lineRule="exact"/>
        <w:ind w:firstLine="560" w:firstLineChars="200"/>
        <w:jc w:val="left"/>
        <w:rPr>
          <w:rFonts w:eastAsia="方正仿宋_GBK"/>
          <w:sz w:val="28"/>
        </w:rPr>
      </w:pPr>
    </w:p>
    <w:p>
      <w:pPr>
        <w:ind w:firstLine="640" w:firstLineChars="200"/>
        <w:jc w:val="left"/>
        <w:rPr>
          <w:rFonts w:hint="eastAsia" w:hAnsi="宋体"/>
          <w:b/>
          <w:sz w:val="32"/>
        </w:rPr>
      </w:pPr>
      <w:r>
        <w:rPr>
          <w:rFonts w:hint="eastAsia" w:ascii="方正楷体_GBK" w:eastAsia="方正楷体_GBK"/>
          <w:b/>
          <w:sz w:val="32"/>
        </w:rPr>
        <w:t>机构设置：</w:t>
      </w:r>
    </w:p>
    <w:p>
      <w:pPr>
        <w:jc w:val="center"/>
        <w:rPr>
          <w:rFonts w:hint="eastAsia" w:hAnsi="宋体"/>
          <w:sz w:val="32"/>
        </w:rPr>
      </w:pPr>
      <w:r>
        <w:rPr>
          <w:rFonts w:hint="eastAsia" w:ascii="方正小标宋_GBK" w:eastAsia="方正小标宋_GBK"/>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noWrap w:val="0"/>
            <w:vAlign w:val="center"/>
          </w:tcPr>
          <w:p>
            <w:pPr>
              <w:spacing w:line="300" w:lineRule="exact"/>
              <w:jc w:val="left"/>
              <w:rPr>
                <w:rFonts w:ascii="方正书宋_GBK" w:eastAsia="方正书宋_GBK"/>
              </w:rPr>
            </w:pPr>
            <w:r>
              <w:rPr>
                <w:rFonts w:hint="eastAsia" w:ascii="方正书宋_GBK" w:eastAsia="方正书宋_GBK"/>
              </w:rPr>
              <w:t>河北省高速公路延崇筹建处</w:t>
            </w:r>
          </w:p>
        </w:tc>
        <w:tc>
          <w:tcPr>
            <w:tcW w:w="1843" w:type="dxa"/>
            <w:noWrap w:val="0"/>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noWrap w:val="0"/>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827" w:type="dxa"/>
            <w:noWrap w:val="0"/>
            <w:vAlign w:val="center"/>
          </w:tcPr>
          <w:p>
            <w:pPr>
              <w:spacing w:line="300" w:lineRule="exact"/>
              <w:jc w:val="center"/>
              <w:rPr>
                <w:rFonts w:ascii="方正书宋_GBK" w:eastAsia="方正书宋_GBK"/>
              </w:rPr>
            </w:pPr>
            <w:r>
              <w:rPr>
                <w:rFonts w:hint="eastAsia" w:ascii="方正书宋_GBK" w:eastAsia="方正书宋_GBK"/>
              </w:rPr>
              <w:t>财政性资金零补助</w:t>
            </w:r>
          </w:p>
        </w:tc>
      </w:tr>
    </w:tbl>
    <w:p>
      <w:pPr>
        <w:spacing w:before="156" w:beforeLines="50" w:after="156" w:afterLines="50"/>
        <w:ind w:firstLine="640" w:firstLineChars="200"/>
        <w:jc w:val="left"/>
        <w:rPr>
          <w:rFonts w:hint="eastAsia" w:hAnsi="宋体"/>
          <w:sz w:val="32"/>
        </w:rPr>
      </w:pPr>
      <w:r>
        <w:rPr>
          <w:rFonts w:hint="eastAsia" w:ascii="黑体" w:hAnsi="黑体" w:eastAsia="黑体"/>
          <w:sz w:val="32"/>
        </w:rPr>
        <w:t>二、单位预算安排的总体情况</w:t>
      </w:r>
    </w:p>
    <w:p>
      <w:pPr>
        <w:spacing w:line="500" w:lineRule="exact"/>
        <w:ind w:firstLine="560" w:firstLineChars="200"/>
        <w:jc w:val="left"/>
        <w:rPr>
          <w:rFonts w:hint="eastAsia" w:hAnsi="宋体"/>
          <w:sz w:val="28"/>
        </w:rPr>
      </w:pPr>
      <w:r>
        <w:rPr>
          <w:rFonts w:hint="eastAsia" w:eastAsia="方正仿宋_GBK"/>
          <w:sz w:val="28"/>
        </w:rPr>
        <w:t>按照预算管理有关规定，目前我省</w:t>
      </w:r>
      <w:r>
        <w:rPr>
          <w:rFonts w:hint="eastAsia" w:eastAsia="方正仿宋_GBK"/>
          <w:sz w:val="28"/>
          <w:lang w:eastAsia="zh-CN"/>
        </w:rPr>
        <w:t>单位预算</w:t>
      </w:r>
      <w:r>
        <w:rPr>
          <w:rFonts w:hint="eastAsia" w:eastAsia="方正仿宋_GBK"/>
          <w:sz w:val="28"/>
        </w:rPr>
        <w:t>的编制实行综合预算管理，即全部收入和支出都反映在预算中。河北省高速公路延崇筹建处的收支包含在</w:t>
      </w:r>
      <w:r>
        <w:rPr>
          <w:rFonts w:hint="eastAsia" w:eastAsia="方正仿宋_GBK"/>
          <w:sz w:val="28"/>
          <w:lang w:eastAsia="zh-CN"/>
        </w:rPr>
        <w:t>单位预算</w:t>
      </w:r>
      <w:r>
        <w:rPr>
          <w:rFonts w:hint="eastAsia" w:eastAsia="方正仿宋_GBK"/>
          <w:sz w:val="28"/>
        </w:rPr>
        <w:t>中。</w:t>
      </w:r>
    </w:p>
    <w:p>
      <w:pPr>
        <w:spacing w:line="500" w:lineRule="exact"/>
        <w:ind w:firstLine="560" w:firstLineChars="200"/>
        <w:jc w:val="left"/>
        <w:rPr>
          <w:rFonts w:eastAsia="方正仿宋_GBK"/>
          <w:sz w:val="28"/>
        </w:rPr>
      </w:pPr>
      <w:r>
        <w:rPr>
          <w:rFonts w:eastAsia="方正仿宋_GBK"/>
          <w:sz w:val="28"/>
        </w:rPr>
        <w:t>1</w:t>
      </w:r>
      <w:r>
        <w:rPr>
          <w:rFonts w:hint="eastAsia" w:hAnsi="宋体" w:eastAsia="方正仿宋_GBK" w:cs="宋体"/>
          <w:sz w:val="28"/>
        </w:rPr>
        <w:t>、收入说明</w:t>
      </w:r>
    </w:p>
    <w:p>
      <w:pPr>
        <w:spacing w:line="500" w:lineRule="exact"/>
        <w:ind w:firstLine="560" w:firstLineChars="200"/>
        <w:jc w:val="left"/>
        <w:rPr>
          <w:rFonts w:eastAsia="方正仿宋_GBK"/>
          <w:sz w:val="28"/>
        </w:rPr>
      </w:pPr>
      <w:r>
        <w:rPr>
          <w:rFonts w:hint="eastAsia" w:hAnsi="宋体" w:eastAsia="方正仿宋_GBK" w:cs="宋体"/>
          <w:sz w:val="28"/>
        </w:rPr>
        <w:t>反映本单位当年全部收入。</w:t>
      </w:r>
      <w:r>
        <w:rPr>
          <w:rFonts w:eastAsia="方正仿宋_GBK"/>
          <w:sz w:val="28"/>
        </w:rPr>
        <w:t>2021</w:t>
      </w:r>
      <w:r>
        <w:rPr>
          <w:rFonts w:hint="eastAsia" w:hAnsi="宋体" w:eastAsia="方正仿宋_GBK" w:cs="宋体"/>
          <w:sz w:val="28"/>
        </w:rPr>
        <w:t>年预算收入</w:t>
      </w:r>
      <w:r>
        <w:rPr>
          <w:rFonts w:eastAsia="方正仿宋_GBK"/>
          <w:sz w:val="28"/>
        </w:rPr>
        <w:t>80678.68</w:t>
      </w:r>
      <w:r>
        <w:rPr>
          <w:rFonts w:hint="eastAsia" w:hAnsi="宋体" w:eastAsia="方正仿宋_GBK" w:cs="宋体"/>
          <w:sz w:val="28"/>
        </w:rPr>
        <w:t>万元，其中：一般公共预算收入</w:t>
      </w:r>
      <w:r>
        <w:rPr>
          <w:rFonts w:eastAsia="方正仿宋_GBK"/>
          <w:sz w:val="28"/>
        </w:rPr>
        <w:t>50000</w:t>
      </w:r>
      <w:r>
        <w:rPr>
          <w:rFonts w:hint="eastAsia" w:hAnsi="宋体" w:eastAsia="方正仿宋_GBK" w:cs="宋体"/>
          <w:sz w:val="28"/>
        </w:rPr>
        <w:t>万元，基金预算收入</w:t>
      </w:r>
      <w:r>
        <w:rPr>
          <w:rFonts w:eastAsia="方正仿宋_GBK"/>
          <w:sz w:val="28"/>
        </w:rPr>
        <w:t>29148.24</w:t>
      </w:r>
      <w:r>
        <w:rPr>
          <w:rFonts w:hint="eastAsia" w:hAnsi="宋体" w:eastAsia="方正仿宋_GBK" w:cs="宋体"/>
          <w:sz w:val="28"/>
        </w:rPr>
        <w:t>万元，上年结转</w:t>
      </w:r>
      <w:r>
        <w:rPr>
          <w:rFonts w:eastAsia="方正仿宋_GBK"/>
          <w:sz w:val="28"/>
        </w:rPr>
        <w:t>1530.44</w:t>
      </w:r>
      <w:r>
        <w:rPr>
          <w:rFonts w:hint="eastAsia" w:hAnsi="宋体" w:eastAsia="方正仿宋_GBK" w:cs="宋体"/>
          <w:sz w:val="28"/>
        </w:rPr>
        <w:t>万元。</w:t>
      </w:r>
    </w:p>
    <w:p>
      <w:pPr>
        <w:spacing w:line="500" w:lineRule="exact"/>
        <w:ind w:firstLine="560" w:firstLineChars="200"/>
        <w:jc w:val="left"/>
        <w:rPr>
          <w:rFonts w:eastAsia="方正仿宋_GBK"/>
          <w:sz w:val="28"/>
        </w:rPr>
      </w:pPr>
      <w:r>
        <w:rPr>
          <w:rFonts w:eastAsia="方正仿宋_GBK"/>
          <w:sz w:val="28"/>
        </w:rPr>
        <w:t>2</w:t>
      </w:r>
      <w:r>
        <w:rPr>
          <w:rFonts w:hint="eastAsia" w:hAnsi="宋体" w:eastAsia="方正仿宋_GBK" w:cs="宋体"/>
          <w:sz w:val="28"/>
        </w:rPr>
        <w:t>、支出说明</w:t>
      </w:r>
    </w:p>
    <w:p>
      <w:pPr>
        <w:spacing w:line="500" w:lineRule="exact"/>
        <w:ind w:firstLine="560" w:firstLineChars="200"/>
        <w:jc w:val="left"/>
        <w:rPr>
          <w:rFonts w:eastAsia="方正仿宋_GBK"/>
          <w:sz w:val="28"/>
        </w:rPr>
      </w:pPr>
      <w:r>
        <w:rPr>
          <w:rFonts w:hint="eastAsia" w:hAnsi="宋体" w:eastAsia="方正仿宋_GBK" w:cs="宋体"/>
          <w:sz w:val="28"/>
        </w:rPr>
        <w:t>收支预算总表支出栏、项目支出预算表按经济分类和支出功能分类科目编制，反映河北省高速公路延崇筹建处年度单位预算中支出预算的总体情况。</w:t>
      </w:r>
      <w:r>
        <w:rPr>
          <w:rFonts w:eastAsia="方正仿宋_GBK"/>
          <w:sz w:val="28"/>
        </w:rPr>
        <w:t>2021</w:t>
      </w:r>
      <w:r>
        <w:rPr>
          <w:rFonts w:hint="eastAsia" w:hAnsi="宋体" w:eastAsia="方正仿宋_GBK" w:cs="宋体"/>
          <w:sz w:val="28"/>
        </w:rPr>
        <w:t>年支出预算</w:t>
      </w:r>
      <w:r>
        <w:rPr>
          <w:rFonts w:eastAsia="方正仿宋_GBK"/>
          <w:sz w:val="28"/>
        </w:rPr>
        <w:t>80678.68</w:t>
      </w:r>
      <w:r>
        <w:rPr>
          <w:rFonts w:hint="eastAsia" w:hAnsi="宋体" w:eastAsia="方正仿宋_GBK" w:cs="宋体"/>
          <w:sz w:val="28"/>
        </w:rPr>
        <w:t>元，为项目支出，主要用于延崇高速公路建设、运营管理经费、偿还地方政府收费公路专项债券利息、偿还地方政府收费公路专项债券利息付息服务费。上年结转安排</w:t>
      </w:r>
      <w:r>
        <w:rPr>
          <w:rFonts w:eastAsia="方正仿宋_GBK"/>
          <w:sz w:val="28"/>
        </w:rPr>
        <w:t>1530.44</w:t>
      </w:r>
      <w:r>
        <w:rPr>
          <w:rFonts w:hint="eastAsia" w:hAnsi="宋体" w:eastAsia="方正仿宋_GBK" w:cs="宋体"/>
          <w:sz w:val="28"/>
        </w:rPr>
        <w:t>万元，主要为运营管理经费。</w:t>
      </w:r>
      <w:r>
        <w:rPr>
          <w:rFonts w:eastAsia="方正仿宋_GBK"/>
          <w:sz w:val="28"/>
        </w:rPr>
        <w:t xml:space="preserve">  </w:t>
      </w:r>
    </w:p>
    <w:p>
      <w:pPr>
        <w:spacing w:line="500" w:lineRule="exact"/>
        <w:ind w:firstLine="560" w:firstLineChars="200"/>
        <w:jc w:val="left"/>
        <w:rPr>
          <w:rFonts w:eastAsia="方正仿宋_GBK"/>
          <w:sz w:val="28"/>
        </w:rPr>
      </w:pPr>
      <w:r>
        <w:rPr>
          <w:rFonts w:eastAsia="方正仿宋_GBK"/>
          <w:sz w:val="28"/>
        </w:rPr>
        <w:t>3</w:t>
      </w:r>
      <w:r>
        <w:rPr>
          <w:rFonts w:hint="eastAsia" w:hAnsi="宋体" w:eastAsia="方正仿宋_GBK" w:cs="宋体"/>
          <w:sz w:val="28"/>
        </w:rPr>
        <w:t>、比上年增减情况</w:t>
      </w:r>
    </w:p>
    <w:p>
      <w:pPr>
        <w:spacing w:line="500" w:lineRule="exact"/>
        <w:ind w:firstLine="560" w:firstLineChars="200"/>
        <w:jc w:val="left"/>
        <w:rPr>
          <w:rFonts w:eastAsia="方正仿宋_GBK"/>
          <w:sz w:val="28"/>
        </w:rPr>
      </w:pPr>
      <w:r>
        <w:rPr>
          <w:rFonts w:eastAsia="方正仿宋_GBK"/>
          <w:sz w:val="28"/>
        </w:rPr>
        <w:t>2021</w:t>
      </w:r>
      <w:r>
        <w:rPr>
          <w:rFonts w:hint="eastAsia" w:hAnsi="宋体" w:eastAsia="方正仿宋_GBK" w:cs="宋体"/>
          <w:sz w:val="28"/>
        </w:rPr>
        <w:t>年预算收支安排</w:t>
      </w:r>
      <w:r>
        <w:rPr>
          <w:rFonts w:eastAsia="方正仿宋_GBK"/>
          <w:sz w:val="28"/>
        </w:rPr>
        <w:t>80678.68</w:t>
      </w:r>
      <w:r>
        <w:rPr>
          <w:rFonts w:hint="eastAsia" w:hAnsi="宋体" w:eastAsia="方正仿宋_GBK" w:cs="宋体"/>
          <w:sz w:val="28"/>
        </w:rPr>
        <w:t>万元，较</w:t>
      </w:r>
      <w:r>
        <w:rPr>
          <w:rFonts w:eastAsia="方正仿宋_GBK"/>
          <w:sz w:val="28"/>
        </w:rPr>
        <w:t>2020</w:t>
      </w:r>
      <w:r>
        <w:rPr>
          <w:rFonts w:hint="eastAsia" w:hAnsi="宋体" w:eastAsia="方正仿宋_GBK" w:cs="宋体"/>
          <w:sz w:val="28"/>
        </w:rPr>
        <w:t>年预算减少</w:t>
      </w:r>
      <w:r>
        <w:rPr>
          <w:rFonts w:eastAsia="方正仿宋_GBK"/>
          <w:sz w:val="28"/>
        </w:rPr>
        <w:t>47464.62</w:t>
      </w:r>
      <w:r>
        <w:rPr>
          <w:rFonts w:hint="eastAsia" w:hAnsi="宋体" w:eastAsia="方正仿宋_GBK" w:cs="宋体"/>
          <w:sz w:val="28"/>
        </w:rPr>
        <w:t>万元，均为项目支出，主要为延崇高速公路建设资金减少，运营管理经费增加等。</w:t>
      </w:r>
    </w:p>
    <w:p>
      <w:pPr>
        <w:spacing w:line="500" w:lineRule="exact"/>
        <w:ind w:firstLine="560" w:firstLineChars="200"/>
        <w:jc w:val="left"/>
        <w:rPr>
          <w:rFonts w:eastAsia="方正仿宋_GBK"/>
          <w:sz w:val="28"/>
        </w:rPr>
      </w:pPr>
    </w:p>
    <w:p>
      <w:pPr>
        <w:spacing w:before="156" w:beforeLines="50" w:after="156" w:afterLines="50"/>
        <w:ind w:firstLine="640" w:firstLineChars="200"/>
        <w:jc w:val="left"/>
        <w:rPr>
          <w:rFonts w:hint="eastAsia" w:hAnsi="宋体"/>
          <w:sz w:val="32"/>
        </w:rPr>
      </w:pPr>
      <w:r>
        <w:rPr>
          <w:rFonts w:hint="eastAsia" w:ascii="黑体" w:hAnsi="黑体" w:eastAsia="黑体"/>
          <w:sz w:val="32"/>
        </w:rPr>
        <w:t>三、机关运行经费安排情况</w:t>
      </w:r>
    </w:p>
    <w:p>
      <w:pPr>
        <w:spacing w:line="500" w:lineRule="exact"/>
        <w:ind w:firstLine="560" w:firstLineChars="200"/>
        <w:jc w:val="left"/>
        <w:rPr>
          <w:rFonts w:eastAsia="方正仿宋_GBK"/>
          <w:sz w:val="28"/>
        </w:rPr>
      </w:pPr>
      <w:r>
        <w:rPr>
          <w:rFonts w:eastAsia="方正仿宋_GBK"/>
          <w:sz w:val="28"/>
        </w:rPr>
        <w:t>2021</w:t>
      </w:r>
      <w:r>
        <w:rPr>
          <w:rFonts w:hint="eastAsia" w:hAnsi="宋体" w:eastAsia="方正仿宋_GBK" w:cs="宋体"/>
          <w:sz w:val="28"/>
        </w:rPr>
        <w:t>年，我处机关运行经费共计安排</w:t>
      </w:r>
      <w:r>
        <w:rPr>
          <w:rFonts w:eastAsia="方正仿宋_GBK"/>
          <w:sz w:val="28"/>
        </w:rPr>
        <w:t>0</w:t>
      </w:r>
      <w:r>
        <w:rPr>
          <w:rFonts w:hint="eastAsia" w:hAnsi="宋体" w:eastAsia="方正仿宋_GBK" w:cs="宋体"/>
          <w:sz w:val="28"/>
        </w:rPr>
        <w:t>万元。</w:t>
      </w:r>
    </w:p>
    <w:p>
      <w:pPr>
        <w:spacing w:line="500" w:lineRule="exact"/>
        <w:ind w:firstLine="560" w:firstLineChars="200"/>
        <w:jc w:val="left"/>
        <w:rPr>
          <w:rFonts w:eastAsia="方正仿宋_GBK"/>
          <w:sz w:val="28"/>
        </w:rPr>
      </w:pPr>
    </w:p>
    <w:p>
      <w:pPr>
        <w:spacing w:before="156" w:beforeLines="50" w:after="156" w:afterLines="50"/>
        <w:ind w:firstLine="640" w:firstLineChars="200"/>
        <w:jc w:val="left"/>
        <w:rPr>
          <w:rFonts w:hint="eastAsia" w:hAnsi="宋体"/>
          <w:sz w:val="32"/>
        </w:rPr>
      </w:pPr>
      <w:r>
        <w:rPr>
          <w:rFonts w:hint="eastAsia" w:ascii="黑体" w:hAnsi="黑体" w:eastAsia="黑体"/>
          <w:sz w:val="32"/>
        </w:rPr>
        <w:t>四、财政拨款“三公”经费预算情况及增减变化原因</w:t>
      </w:r>
    </w:p>
    <w:p>
      <w:pPr>
        <w:spacing w:line="500" w:lineRule="exact"/>
        <w:ind w:firstLine="560" w:firstLineChars="200"/>
        <w:jc w:val="left"/>
        <w:rPr>
          <w:rFonts w:eastAsia="方正仿宋_GBK"/>
          <w:sz w:val="28"/>
        </w:rPr>
      </w:pPr>
      <w:r>
        <w:rPr>
          <w:rFonts w:eastAsia="方正仿宋_GBK"/>
          <w:sz w:val="28"/>
        </w:rPr>
        <w:t xml:space="preserve">    2021</w:t>
      </w:r>
      <w:r>
        <w:rPr>
          <w:rFonts w:hint="eastAsia" w:hAnsi="宋体" w:eastAsia="方正仿宋_GBK" w:cs="宋体"/>
          <w:sz w:val="28"/>
        </w:rPr>
        <w:t>年，我处财政拨款</w:t>
      </w:r>
      <w:r>
        <w:rPr>
          <w:rFonts w:eastAsia="方正仿宋_GBK"/>
          <w:sz w:val="28"/>
        </w:rPr>
        <w:t>“</w:t>
      </w:r>
      <w:r>
        <w:rPr>
          <w:rFonts w:hint="eastAsia" w:hAnsi="宋体" w:eastAsia="方正仿宋_GBK" w:cs="宋体"/>
          <w:sz w:val="28"/>
        </w:rPr>
        <w:t>三公</w:t>
      </w:r>
      <w:r>
        <w:rPr>
          <w:rFonts w:eastAsia="方正仿宋_GBK"/>
          <w:sz w:val="28"/>
        </w:rPr>
        <w:t>”</w:t>
      </w:r>
      <w:r>
        <w:rPr>
          <w:rFonts w:hint="eastAsia" w:hAnsi="宋体" w:eastAsia="方正仿宋_GBK" w:cs="宋体"/>
          <w:sz w:val="28"/>
        </w:rPr>
        <w:t>经费预算安排</w:t>
      </w:r>
      <w:r>
        <w:rPr>
          <w:rFonts w:eastAsia="方正仿宋_GBK"/>
          <w:sz w:val="28"/>
        </w:rPr>
        <w:t>0</w:t>
      </w:r>
      <w:r>
        <w:rPr>
          <w:rFonts w:hint="eastAsia" w:hAnsi="宋体" w:eastAsia="方正仿宋_GBK" w:cs="宋体"/>
          <w:sz w:val="28"/>
        </w:rPr>
        <w:t>万元。</w:t>
      </w:r>
    </w:p>
    <w:p>
      <w:pPr>
        <w:spacing w:line="500" w:lineRule="exact"/>
        <w:ind w:firstLine="560" w:firstLineChars="200"/>
        <w:jc w:val="left"/>
        <w:rPr>
          <w:rFonts w:eastAsia="方正仿宋_GBK"/>
          <w:sz w:val="28"/>
        </w:rPr>
      </w:pPr>
    </w:p>
    <w:p>
      <w:pPr>
        <w:spacing w:before="156" w:beforeLines="50" w:after="156" w:afterLines="50"/>
        <w:ind w:firstLine="640" w:firstLineChars="200"/>
        <w:jc w:val="left"/>
        <w:rPr>
          <w:rFonts w:hint="eastAsia" w:hAnsi="宋体"/>
          <w:sz w:val="32"/>
        </w:rPr>
      </w:pPr>
      <w:r>
        <w:rPr>
          <w:rFonts w:hint="eastAsia" w:ascii="黑体" w:hAnsi="黑体" w:eastAsia="黑体"/>
          <w:sz w:val="32"/>
        </w:rPr>
        <w:t>五、预算绩效信息</w:t>
      </w:r>
    </w:p>
    <w:p>
      <w:pPr>
        <w:spacing w:before="156" w:beforeLines="50" w:after="156" w:afterLines="50"/>
        <w:ind w:firstLine="560" w:firstLineChars="200"/>
        <w:jc w:val="left"/>
        <w:rPr>
          <w:rFonts w:eastAsia="方正仿宋_GBK"/>
          <w:sz w:val="28"/>
        </w:rPr>
      </w:pPr>
    </w:p>
    <w:p>
      <w:pPr>
        <w:ind w:firstLine="560" w:firstLineChars="200"/>
        <w:jc w:val="left"/>
        <w:rPr>
          <w:rFonts w:hint="eastAsia" w:hAnsi="宋体"/>
          <w:b/>
          <w:sz w:val="28"/>
        </w:rPr>
      </w:pPr>
      <w:r>
        <w:rPr>
          <w:rFonts w:hint="eastAsia" w:ascii="方正仿宋_GBK" w:eastAsia="方正仿宋_GBK"/>
          <w:b/>
          <w:sz w:val="28"/>
        </w:rPr>
        <w:t>1、延崇高速公路建设绩效目标表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如期完成投资计划，完成年度建设任务，确保高速公路建设按计划完成。</w:t>
            </w:r>
          </w:p>
        </w:tc>
      </w:tr>
    </w:tbl>
    <w:p>
      <w:pPr>
        <w:spacing w:line="14" w:lineRule="exact"/>
        <w:jc w:val="center"/>
        <w:rPr>
          <w:rFonts w:hAnsi="宋体"/>
          <w:sz w:val="18"/>
        </w:rPr>
      </w:pPr>
      <w:r>
        <w:rPr>
          <w:rFonts w:ascii="方正书宋_GBK" w:eastAsia="方正书宋_GBK"/>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按计划完成工程量</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公路完成里程数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中间交工质量合格情况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按照年度计划完成工程形象进度</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投资完成率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年度建设任务所需要的成本</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对地区经济的贡献</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在公路建设中拉动地区经济发展；对当地百姓出行提供便利，公路建成通车后收取通行费，增加财政收入</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贡献较大</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节省行车时间比</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项目实施后平均行车见附件信息与之前节省的行车时间</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受益人口对高速公路运营管理的整体满意度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上级主管部门对高速公路运营管理的整体满意度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jc w:val="left"/>
      </w:pPr>
    </w:p>
    <w:p>
      <w:pPr>
        <w:ind w:firstLine="560" w:firstLineChars="200"/>
        <w:jc w:val="left"/>
        <w:rPr>
          <w:rFonts w:hint="eastAsia" w:hAnsi="宋体"/>
          <w:b/>
          <w:sz w:val="28"/>
        </w:rPr>
      </w:pPr>
      <w:r>
        <w:rPr>
          <w:rFonts w:hint="eastAsia" w:ascii="方正仿宋_GBK" w:eastAsia="方正仿宋_GBK"/>
          <w:b/>
          <w:sz w:val="28"/>
        </w:rPr>
        <w:t>2、偿还地方政府收费公路专项债券利息付息服务费绩效目标表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通过按时偿还贷款利息服务费，降低债券付息的金融风险，保证收费公路正常运营、安全畅通，完成收费任务。</w:t>
            </w:r>
          </w:p>
        </w:tc>
      </w:tr>
    </w:tbl>
    <w:p>
      <w:pPr>
        <w:spacing w:line="14" w:lineRule="exact"/>
        <w:jc w:val="center"/>
        <w:rPr>
          <w:rFonts w:hAnsi="宋体"/>
          <w:sz w:val="18"/>
        </w:rPr>
      </w:pPr>
      <w:r>
        <w:rPr>
          <w:rFonts w:ascii="方正书宋_GBK" w:eastAsia="方正书宋_GBK"/>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实际完成率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应偿还付息服务费</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及时、准确转入服务费指定账户。</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偿还付息服务费的时间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缴纳付息服务费的时限</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按照通知书规定时间偿还付息服务费、未逾期</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项目资金支付额</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支付付息服务费</w:t>
            </w:r>
            <w:r>
              <w:rPr>
                <w:rFonts w:ascii="方正书宋_GBK" w:eastAsia="方正书宋_GBK"/>
              </w:rPr>
              <w:t>1.31</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按照计划支付资金，为出现违规支付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保障相关业务、工作等开展情况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保障相关业务、工作等正常开展</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能够按时、准确完成支付任务满意度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jc w:val="left"/>
      </w:pPr>
    </w:p>
    <w:p>
      <w:pPr>
        <w:ind w:firstLine="560" w:firstLineChars="200"/>
        <w:jc w:val="left"/>
        <w:rPr>
          <w:rFonts w:hint="eastAsia" w:hAnsi="宋体"/>
          <w:b/>
          <w:sz w:val="28"/>
        </w:rPr>
      </w:pPr>
      <w:r>
        <w:rPr>
          <w:rFonts w:hint="eastAsia" w:ascii="方正仿宋_GBK" w:eastAsia="方正仿宋_GBK"/>
          <w:b/>
          <w:sz w:val="28"/>
        </w:rPr>
        <w:t>3、延崇高速公路运营管理经费绩效目标表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、通过及时缴纳电费，保证</w:t>
            </w:r>
            <w:r>
              <w:rPr>
                <w:rFonts w:ascii="方正书宋_GBK" w:eastAsia="方正书宋_GBK"/>
              </w:rPr>
              <w:t>4</w:t>
            </w:r>
            <w:r>
              <w:rPr>
                <w:rFonts w:hint="eastAsia" w:ascii="方正书宋_GBK" w:eastAsia="方正书宋_GBK"/>
              </w:rPr>
              <w:t>个收费站、两个工区和两个隧道所收费、机电设施用电；全线隧道照明设施用电；锅炉设施及生活、办公用电等。</w:t>
            </w:r>
          </w:p>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、通过对高速公路主线、机电、收费日常检修及维护、及时发现并修复损害，保障高速公路的安全、畅通运行。</w:t>
            </w:r>
          </w:p>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、通过开展稽查综合治逃、片区联网管理等各项通行费征收管理方法，确保了通行费及时足额上缴，通行费的征收管理工作顺利开展。</w:t>
            </w:r>
          </w:p>
          <w:p>
            <w:pPr>
              <w:spacing w:line="300" w:lineRule="exact"/>
              <w:jc w:val="left"/>
              <w:rPr>
                <w:rFonts w:ascii="方正书宋_GBK" w:eastAsia="方正书宋_GBK"/>
              </w:rPr>
            </w:pPr>
            <w:r>
              <w:rPr>
                <w:rFonts w:ascii="方正书宋_GBK" w:eastAsia="方正书宋_GBK"/>
              </w:rPr>
              <w:t>4.4</w:t>
            </w:r>
            <w:r>
              <w:rPr>
                <w:rFonts w:hint="eastAsia" w:ascii="方正书宋_GBK" w:eastAsia="方正书宋_GBK"/>
              </w:rPr>
              <w:t>、为保障基层单位正常运行及管理需要，安排资金主要用于：办公费、物业管理费、车辆运维费、维修维护费、会议培训费等。</w:t>
            </w:r>
          </w:p>
          <w:p>
            <w:pPr>
              <w:spacing w:line="300" w:lineRule="exact"/>
              <w:jc w:val="left"/>
              <w:rPr>
                <w:rFonts w:ascii="方正书宋_GBK" w:eastAsia="方正书宋_GBK"/>
              </w:rPr>
            </w:pPr>
            <w:r>
              <w:rPr>
                <w:rFonts w:ascii="方正书宋_GBK" w:eastAsia="方正书宋_GBK"/>
              </w:rPr>
              <w:t>5.5</w:t>
            </w:r>
            <w:r>
              <w:rPr>
                <w:rFonts w:hint="eastAsia" w:ascii="方正书宋_GBK" w:eastAsia="方正书宋_GBK"/>
              </w:rPr>
              <w:t>、通过开展隧道突发事件应急演练，保障以后及时有效地应对隧道突发事件。</w:t>
            </w:r>
          </w:p>
          <w:p>
            <w:pPr>
              <w:spacing w:line="300" w:lineRule="exact"/>
              <w:jc w:val="left"/>
              <w:rPr>
                <w:rFonts w:ascii="方正书宋_GBK" w:eastAsia="方正书宋_GBK"/>
              </w:rPr>
            </w:pPr>
            <w:r>
              <w:rPr>
                <w:rFonts w:ascii="方正书宋_GBK" w:eastAsia="方正书宋_GBK"/>
              </w:rPr>
              <w:t>6.6</w:t>
            </w:r>
            <w:r>
              <w:rPr>
                <w:rFonts w:hint="eastAsia" w:ascii="方正书宋_GBK" w:eastAsia="方正书宋_GBK"/>
              </w:rPr>
              <w:t>、通过对安全设备、设施的更新维护，组织各项安全培训、演练等，保障延崇高速公路收费运营的安全、稳定运行，保障高速公路的畅通、有序的行车环境</w:t>
            </w:r>
          </w:p>
          <w:p>
            <w:pPr>
              <w:spacing w:line="300" w:lineRule="exact"/>
              <w:jc w:val="left"/>
              <w:rPr>
                <w:rFonts w:ascii="方正书宋_GBK" w:eastAsia="方正书宋_GBK"/>
              </w:rPr>
            </w:pPr>
            <w:r>
              <w:rPr>
                <w:rFonts w:ascii="方正书宋_GBK" w:eastAsia="方正书宋_GBK"/>
              </w:rPr>
              <w:t>7.7</w:t>
            </w:r>
            <w:r>
              <w:rPr>
                <w:rFonts w:hint="eastAsia" w:ascii="方正书宋_GBK" w:eastAsia="方正书宋_GBK"/>
              </w:rPr>
              <w:t>、通过开展文化服务品牌建设及宣传活动，提升工作人员思想政治水平及文化生活，增强延崇高速的服务品牌。</w:t>
            </w:r>
          </w:p>
        </w:tc>
      </w:tr>
    </w:tbl>
    <w:p>
      <w:pPr>
        <w:spacing w:line="14" w:lineRule="exact"/>
        <w:jc w:val="center"/>
        <w:rPr>
          <w:rFonts w:hAnsi="宋体"/>
          <w:sz w:val="18"/>
        </w:rPr>
      </w:pPr>
      <w:r>
        <w:rPr>
          <w:rFonts w:ascii="方正书宋_GBK" w:eastAsia="方正书宋_GBK"/>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日常养护工作完成率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完成主线</w:t>
            </w:r>
            <w:r>
              <w:rPr>
                <w:rFonts w:ascii="方正书宋_GBK" w:eastAsia="方正书宋_GBK"/>
              </w:rPr>
              <w:t>81.552</w:t>
            </w:r>
            <w:r>
              <w:rPr>
                <w:rFonts w:hint="eastAsia" w:ascii="方正书宋_GBK" w:eastAsia="方正书宋_GBK"/>
              </w:rPr>
              <w:t>公里、支线</w:t>
            </w:r>
            <w:r>
              <w:rPr>
                <w:rFonts w:ascii="方正书宋_GBK" w:eastAsia="方正书宋_GBK"/>
              </w:rPr>
              <w:t>15.059</w:t>
            </w:r>
            <w:r>
              <w:rPr>
                <w:rFonts w:hint="eastAsia" w:ascii="方正书宋_GBK" w:eastAsia="方正书宋_GBK"/>
              </w:rPr>
              <w:t>公里、延伸线</w:t>
            </w:r>
            <w:r>
              <w:rPr>
                <w:rFonts w:ascii="方正书宋_GBK" w:eastAsia="方正书宋_GBK"/>
              </w:rPr>
              <w:t>17.073</w:t>
            </w:r>
            <w:r>
              <w:rPr>
                <w:rFonts w:hint="eastAsia" w:ascii="方正书宋_GBK" w:eastAsia="方正书宋_GBK"/>
              </w:rPr>
              <w:t>公里养护任务。</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113.68</w:t>
            </w:r>
            <w:r>
              <w:rPr>
                <w:rFonts w:hint="eastAsia" w:ascii="方正书宋_GBK" w:eastAsia="方正书宋_GBK"/>
              </w:rPr>
              <w:t>公里</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《河北省交通运输厅关于全省高速公路日常养护备用测算标准的通知》。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主线、赤城支线、崇礼延伸线总计</w:t>
            </w:r>
            <w:r>
              <w:rPr>
                <w:rFonts w:ascii="方正书宋_GBK" w:eastAsia="方正书宋_GBK"/>
              </w:rPr>
              <w:t>113.684</w:t>
            </w:r>
            <w:r>
              <w:rPr>
                <w:rFonts w:hint="eastAsia" w:ascii="方正书宋_GBK" w:eastAsia="方正书宋_GBK"/>
              </w:rPr>
              <w:t>公里隧道、设施、设备照明、生产、生活用电。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113.68</w:t>
            </w:r>
            <w:r>
              <w:rPr>
                <w:rFonts w:hint="eastAsia" w:ascii="方正书宋_GBK" w:eastAsia="方正书宋_GBK"/>
              </w:rPr>
              <w:t>公里</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每月用电量。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通行费收入上缴率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保证收费站通行费收入及时足额上缴，完成年度预算任务。</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2976.93</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年批复的年度预算执行。完成年度通行费收入</w:t>
            </w:r>
            <w:r>
              <w:rPr>
                <w:rFonts w:ascii="方正书宋_GBK" w:eastAsia="方正书宋_GBK"/>
              </w:rPr>
              <w:t>2976.93</w:t>
            </w:r>
            <w:r>
              <w:rPr>
                <w:rFonts w:hint="eastAsia" w:ascii="方正书宋_GBK" w:eastAsia="方正书宋_GBK"/>
              </w:rPr>
              <w:t>万元预算任务。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个收费站、</w:t>
            </w:r>
            <w:r>
              <w:rPr>
                <w:rFonts w:ascii="方正书宋_GBK" w:eastAsia="方正书宋_GBK"/>
              </w:rPr>
              <w:t>2</w:t>
            </w:r>
            <w:r>
              <w:rPr>
                <w:rFonts w:hint="eastAsia" w:ascii="方正书宋_GBK" w:eastAsia="方正书宋_GBK"/>
              </w:rPr>
              <w:t>个工区、</w:t>
            </w:r>
            <w:r>
              <w:rPr>
                <w:rFonts w:ascii="方正书宋_GBK" w:eastAsia="方正书宋_GBK"/>
              </w:rPr>
              <w:t>2</w:t>
            </w:r>
            <w:r>
              <w:rPr>
                <w:rFonts w:hint="eastAsia" w:ascii="方正书宋_GBK" w:eastAsia="方正书宋_GBK"/>
              </w:rPr>
              <w:t>隧道管</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基层单位及管理部门正常运转所需要工作经费</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正常运行及管理所需要工作经费开支</w:t>
            </w:r>
          </w:p>
        </w:tc>
        <w:tc>
          <w:tcPr>
            <w:tcW w:w="2268"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每半年至少举行一次隧道突发事件应急演练。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《中华人民共和国安全生产法》、《河北省安全生产条例》、《安全生产事故应急条例》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对安全应急物资及时购入、维护、更换，组织安全培训、宣传、演练等活动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按计划购入应急物资，开展安全培训、宣传、演练等活动。</w:t>
            </w:r>
          </w:p>
        </w:tc>
        <w:tc>
          <w:tcPr>
            <w:tcW w:w="2268"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年年度安全生产相关计划。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9</w:t>
            </w:r>
            <w:r>
              <w:rPr>
                <w:rFonts w:hint="eastAsia" w:ascii="方正书宋_GBK" w:eastAsia="方正书宋_GBK"/>
              </w:rPr>
              <w:t>个党小组及入党积极分子开展党建文化活动每年不少于</w:t>
            </w:r>
            <w:r>
              <w:rPr>
                <w:rFonts w:ascii="方正书宋_GBK" w:eastAsia="方正书宋_GBK"/>
              </w:rPr>
              <w:t>6</w:t>
            </w:r>
            <w:r>
              <w:rPr>
                <w:rFonts w:hint="eastAsia" w:ascii="方正书宋_GBK" w:eastAsia="方正书宋_GBK"/>
              </w:rPr>
              <w:t>次</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2268"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年年度党办室计划。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正常开支运营及管理工作</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保证基层单位及管理部门开展运营管理工作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支付运转及管理经费，保障基层及管理工作正常开展。</w:t>
            </w:r>
          </w:p>
        </w:tc>
        <w:tc>
          <w:tcPr>
            <w:tcW w:w="2268"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达到预期目标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通过隧道应急演练，保证能够及时处理隧道内突发事件。</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《中华人民共和国安全生产法》、《河北省安全生产条例》、《安全生产事故应急条例》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达到预期目标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通过组织安全培训及演练，提高职工安全意识，消除安全隐患、保障公路安全畅通。</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提高职工安全意识，消除安全隐患，保障公路安全畅通。</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《中华人民共和国安全生产法》、《河北省安全生产条例》、《安全生产事故应急条例》。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保障党建活动按时有效开展，全面发挥党建引领作用，提升凝聚力向心力，提升延崇高速服务品牌和知名度。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保障党建活动有效开展，提升延崇高速服务品牌和知名度。</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符合本单位实际情况和上级党组织相关要求。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严格按照资金预算，使用资金，保障驶入高速车辆正常通行及设备、设施正常运转。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根据用电量，支付电费，保障运营设备设施正常运转。</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保障用电设备及设施正常运转。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日常养护工作验收合格率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通过验收的工程量占养护工程的比率核算。</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r>
              <w:rPr>
                <w:rFonts w:ascii="方正书宋_GBK" w:eastAsia="方正书宋_GBK"/>
              </w:rPr>
              <w:t>,</w:t>
            </w:r>
            <w:r>
              <w:rPr>
                <w:rFonts w:hint="eastAsia" w:ascii="方正书宋_GBK" w:eastAsia="方正书宋_GBK"/>
              </w:rPr>
              <w:t>完成养护工作，验收合格率达到</w:t>
            </w:r>
            <w:r>
              <w:rPr>
                <w:rFonts w:ascii="方正书宋_GBK" w:eastAsia="方正书宋_GBK"/>
              </w:rPr>
              <w:t>98%</w:t>
            </w:r>
            <w:r>
              <w:rPr>
                <w:rFonts w:hint="eastAsia" w:ascii="方正书宋_GBK" w:eastAsia="方正书宋_GBK"/>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运营管理工作顺利开展情况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维护收费公路正常运行，确保通行费足额上缴。</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通行费收入管理制度。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对辖区路段按照相关条例进行日常养护，保障道路畅通。</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年年度工作计划。及时完成日常养护工作，保证道路畅通。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严格按资金计划使用资金，及时支付电费。</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及时支付电费，保证运营设备设施及生产生活正常运转。</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按照当地供电局约定时间支付电费。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按照预算金额支付征管综合治理费用，保证通行费收入正常征收、入库。</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通行费收入管理制度。及时支付征管综合治理费用，确保足额上缴通行费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活动完成率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按照党办室工作计划完成党建文化活动次数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年党办室年度计划。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严格按照计划执行安全物资更新及维护，开展安全培训。</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及时支安全生产经费，保障安全生产顺利开展。</w:t>
            </w:r>
          </w:p>
        </w:tc>
        <w:tc>
          <w:tcPr>
            <w:tcW w:w="2268"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年年度安全生产相关计划。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定期演练</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按照计划及时完成隧道应急演练，确保能够及时有效处理突发事件。</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年年度隧道突发事件应急演练计划。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及时支付单位日常运转各项经费，保障工作正常开展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根据预算安排，及时支付运营管理经费。</w:t>
            </w:r>
          </w:p>
        </w:tc>
        <w:tc>
          <w:tcPr>
            <w:tcW w:w="2268"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年年度预算执行。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安全保畅专项经费</w:t>
            </w:r>
            <w:r>
              <w:rPr>
                <w:rFonts w:ascii="方正书宋_GBK" w:eastAsia="方正书宋_GBK"/>
              </w:rPr>
              <w:t>15</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2268"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年年度批复预算执行。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隧道照明、高速收费、监控业务及生活用电</w:t>
            </w:r>
            <w:r>
              <w:rPr>
                <w:rFonts w:ascii="方正书宋_GBK" w:eastAsia="方正书宋_GBK"/>
              </w:rPr>
              <w:t>1407.93</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1407.93</w:t>
            </w:r>
            <w:r>
              <w:rPr>
                <w:rFonts w:hint="eastAsia" w:ascii="方正书宋_GBK" w:eastAsia="方正书宋_GBK"/>
              </w:rPr>
              <w:t>万元</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《河北省北部电网销售电价表》收费标准。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完成日常养护工作</w:t>
            </w:r>
            <w:r>
              <w:rPr>
                <w:rFonts w:ascii="方正书宋_GBK" w:eastAsia="方正书宋_GBK"/>
              </w:rPr>
              <w:t>1009</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1009</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年年度批复的预算执行。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保证通行费足额及时上缴的费用</w:t>
            </w:r>
            <w:r>
              <w:rPr>
                <w:rFonts w:ascii="方正书宋_GBK" w:eastAsia="方正书宋_GBK"/>
              </w:rPr>
              <w:t>260</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260</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年度批复预算执行。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用于日常运转及办公经费</w:t>
            </w:r>
            <w:r>
              <w:rPr>
                <w:rFonts w:ascii="方正书宋_GBK" w:eastAsia="方正书宋_GBK"/>
              </w:rPr>
              <w:t>230</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万元</w:t>
            </w:r>
          </w:p>
        </w:tc>
        <w:tc>
          <w:tcPr>
            <w:tcW w:w="2268"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年年度预算执行。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隧道突发事件应急演练的费用</w:t>
            </w:r>
            <w:r>
              <w:rPr>
                <w:rFonts w:ascii="方正书宋_GBK" w:eastAsia="方正书宋_GBK"/>
              </w:rPr>
              <w:t>25</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2268"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年年度隧道突发事件应急演练预算执行。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党建与文化建设经费</w:t>
            </w:r>
            <w:r>
              <w:rPr>
                <w:rFonts w:ascii="方正书宋_GBK" w:eastAsia="方正书宋_GBK"/>
              </w:rPr>
              <w:t>30</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年年度批复预算执行。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对地区工作的贡献率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项目实施对地区工作的贡献率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项目实施对公共服务水平提升情况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公共服务水平得到明显提升。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绿色品质提升情况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项目实施对当地生态环境影响，建设绿色品质工程提升情况。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通过项目的实施，保护当地生态环境进一步提升。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服务群体满意度（</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服务群体调查中，满意和较满意的人数占全部调查人数的比率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上级主管部门对预算及执行情况的满意度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jc w:val="left"/>
      </w:pPr>
    </w:p>
    <w:p>
      <w:pPr>
        <w:ind w:firstLine="560" w:firstLineChars="200"/>
        <w:jc w:val="left"/>
        <w:rPr>
          <w:rFonts w:hint="eastAsia" w:hAnsi="宋体"/>
          <w:b/>
          <w:sz w:val="28"/>
        </w:rPr>
      </w:pPr>
      <w:r>
        <w:rPr>
          <w:rFonts w:hint="eastAsia" w:ascii="方正仿宋_GBK" w:eastAsia="方正仿宋_GBK"/>
          <w:b/>
          <w:sz w:val="28"/>
        </w:rPr>
        <w:t>4、偿还地方政府收费公路专项债券利息绩效目标表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通过按时偿还贷款利息，保证收费公路正常运营、安全畅通、完成收费任务</w:t>
            </w:r>
          </w:p>
        </w:tc>
      </w:tr>
    </w:tbl>
    <w:p>
      <w:pPr>
        <w:spacing w:line="14" w:lineRule="exact"/>
        <w:jc w:val="center"/>
        <w:rPr>
          <w:rFonts w:hAnsi="宋体"/>
          <w:sz w:val="18"/>
        </w:rPr>
      </w:pPr>
      <w:r>
        <w:rPr>
          <w:rFonts w:ascii="方正书宋_GBK" w:eastAsia="方正书宋_GBK"/>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实际完成率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按期偿还政府专项债利息</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及时准确转入付息指定账户</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偿还贷款的时间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按期偿还贷款情况</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按期偿还本息，未逾期</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项目资金支付额</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支付利息</w:t>
            </w:r>
            <w:r>
              <w:rPr>
                <w:rFonts w:ascii="方正书宋_GBK" w:eastAsia="方正书宋_GBK"/>
              </w:rPr>
              <w:t>26170</w:t>
            </w:r>
            <w:r>
              <w:rPr>
                <w:rFonts w:hint="eastAsia" w:ascii="方正书宋_GBK" w:eastAsia="方正书宋_GBK"/>
              </w:rPr>
              <w:t>万元</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按照计划支付资金，未出现违规支付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信贷评级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信用记录及信贷评级情况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保持良好的信用记录，维护单位良好的信贷信誉。</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能够按时、准确完成支付任务</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jc w:val="left"/>
      </w:pPr>
    </w:p>
    <w:p>
      <w:pPr>
        <w:spacing w:before="156" w:beforeLines="50" w:after="156" w:afterLines="50"/>
        <w:ind w:firstLine="640" w:firstLineChars="200"/>
        <w:jc w:val="left"/>
        <w:rPr>
          <w:rFonts w:hint="eastAsia" w:hAnsi="宋体"/>
          <w:sz w:val="32"/>
        </w:rPr>
      </w:pPr>
      <w:r>
        <w:rPr>
          <w:rFonts w:hint="eastAsia" w:ascii="黑体" w:eastAsia="黑体"/>
          <w:sz w:val="32"/>
        </w:rPr>
        <w:t>六、政府采购预算情况</w:t>
      </w:r>
    </w:p>
    <w:p>
      <w:pPr>
        <w:spacing w:line="500" w:lineRule="exact"/>
        <w:ind w:firstLine="560" w:firstLineChars="200"/>
        <w:jc w:val="left"/>
        <w:rPr>
          <w:rFonts w:hint="eastAsia" w:hAnsi="宋体"/>
          <w:sz w:val="28"/>
        </w:rPr>
      </w:pPr>
      <w:r>
        <w:rPr>
          <w:rFonts w:hint="eastAsia" w:eastAsia="方正仿宋_GBK"/>
          <w:sz w:val="28"/>
        </w:rPr>
        <w:t>2021年，河北省高速公路延崇筹建处安排政府采购预算50820.48万元。</w:t>
      </w:r>
    </w:p>
    <w:p>
      <w:pPr>
        <w:jc w:val="center"/>
        <w:rPr>
          <w:rFonts w:hint="eastAsia" w:hAnsi="宋体"/>
          <w:sz w:val="36"/>
        </w:rPr>
      </w:pPr>
      <w:r>
        <w:rPr>
          <w:rFonts w:hint="eastAsia" w:ascii="方正小标宋_GBK" w:eastAsia="方正小标宋_GBK"/>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eastAsia="方正书宋_GBK"/>
                <w:b/>
                <w:lang w:eastAsia="zh-CN"/>
              </w:rPr>
              <w:t>单位预算</w:t>
            </w:r>
            <w:r>
              <w:rPr>
                <w:rFonts w:hint="eastAsia" w:ascii="方正书宋_GBK" w:eastAsia="方正书宋_GBK"/>
                <w:b/>
              </w:rPr>
              <w:t>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pPr>
          </w:p>
        </w:tc>
        <w:tc>
          <w:tcPr>
            <w:tcW w:w="1531" w:type="dxa"/>
            <w:vMerge w:val="continue"/>
            <w:noWrap w:val="0"/>
            <w:vAlign w:val="center"/>
          </w:tcPr>
          <w:p>
            <w:pPr>
              <w:spacing w:line="300" w:lineRule="exact"/>
              <w:jc w:val="left"/>
            </w:pPr>
          </w:p>
        </w:tc>
        <w:tc>
          <w:tcPr>
            <w:tcW w:w="709"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50820.48</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50000.00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820.48</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延崇高速公路建设</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B0204</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1.80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无损检测工程施工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B02140207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C020699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98.48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98.48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98.48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C0403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其他车辆维修和保养服务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公路管理与养护</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C17029902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公里</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2976.93</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矿产品、建材和化工产品批发服务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C230106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0.10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ind w:firstLine="640" w:firstLineChars="200"/>
        <w:jc w:val="left"/>
        <w:rPr>
          <w:rFonts w:hAnsi="宋体"/>
          <w:sz w:val="32"/>
        </w:rPr>
      </w:pPr>
      <w:r>
        <w:rPr>
          <w:rFonts w:eastAsia="方正仿宋_GBK"/>
          <w:sz w:val="32"/>
        </w:rPr>
        <w:t xml:space="preserve"> </w:t>
      </w:r>
    </w:p>
    <w:p>
      <w:pPr>
        <w:spacing w:before="156" w:beforeLines="50" w:after="156" w:afterLines="50"/>
        <w:ind w:firstLine="640" w:firstLineChars="200"/>
        <w:jc w:val="left"/>
        <w:rPr>
          <w:rFonts w:hint="eastAsia" w:hAnsi="宋体"/>
          <w:sz w:val="32"/>
        </w:rPr>
      </w:pPr>
      <w:r>
        <w:rPr>
          <w:rFonts w:hint="eastAsia" w:ascii="黑体" w:hAnsi="黑体" w:eastAsia="黑体"/>
          <w:sz w:val="32"/>
        </w:rPr>
        <w:t>七、国有资产信息</w:t>
      </w:r>
    </w:p>
    <w:p>
      <w:pPr>
        <w:spacing w:line="500" w:lineRule="exact"/>
        <w:ind w:firstLine="560" w:firstLineChars="200"/>
        <w:jc w:val="left"/>
        <w:rPr>
          <w:rFonts w:hint="eastAsia" w:hAnsi="宋体"/>
          <w:sz w:val="28"/>
        </w:rPr>
      </w:pPr>
      <w:r>
        <w:rPr>
          <w:rFonts w:hint="eastAsia" w:eastAsia="方正仿宋_GBK"/>
          <w:sz w:val="28"/>
        </w:rPr>
        <w:t>河北省高速公路延崇筹建处（含所属单位）上年末固定资产金额为0.00万元（详见下表）。本年度拟购置固定资产总额为10.50万元，已按要求列入政府采购预算，详见政府采购预算表。</w:t>
      </w:r>
    </w:p>
    <w:p>
      <w:pPr>
        <w:jc w:val="center"/>
        <w:rPr>
          <w:rFonts w:hint="eastAsia" w:hAnsi="宋体"/>
          <w:sz w:val="36"/>
        </w:rPr>
      </w:pPr>
      <w:r>
        <w:rPr>
          <w:rFonts w:hint="eastAsia" w:ascii="方正小标宋_GBK" w:eastAsia="方正小标宋_GBK"/>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348031031河北省高速公路延崇筹建处</w:t>
            </w:r>
          </w:p>
        </w:tc>
        <w:tc>
          <w:tcPr>
            <w:tcW w:w="5670"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p>
        </w:tc>
      </w:tr>
    </w:tbl>
    <w:p>
      <w:pPr>
        <w:ind w:firstLine="420" w:firstLineChars="200"/>
        <w:jc w:val="left"/>
        <w:rPr>
          <w:rFonts w:hint="eastAsia" w:hAnsi="宋体"/>
        </w:rPr>
      </w:pPr>
      <w:r>
        <w:rPr>
          <w:rFonts w:hint="eastAsia" w:ascii="方正书宋_GBK" w:eastAsia="方正书宋_GBK"/>
        </w:rPr>
        <w:t>注：无固定资产占用情况，空表列示。</w:t>
      </w:r>
    </w:p>
    <w:p>
      <w:pPr>
        <w:spacing w:before="156" w:beforeLines="50" w:after="156" w:afterLines="50"/>
        <w:ind w:firstLine="640" w:firstLineChars="200"/>
        <w:jc w:val="left"/>
        <w:rPr>
          <w:rFonts w:hint="eastAsia" w:hAnsi="宋体"/>
          <w:sz w:val="32"/>
        </w:rPr>
      </w:pPr>
      <w:r>
        <w:rPr>
          <w:rFonts w:hint="eastAsia" w:ascii="黑体" w:hAnsi="黑体" w:eastAsia="黑体"/>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指省级财政当年拨付的资金。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eastAsia" w:eastAsia="方正仿宋_GBK"/>
          <w:b/>
          <w:sz w:val="28"/>
        </w:rPr>
        <w:t>“三公”经费：</w:t>
      </w:r>
      <w:r>
        <w:rPr>
          <w:rFonts w:hint="eastAsia" w:eastAsia="方正仿宋_GBK"/>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hAnsi="宋体"/>
          <w:sz w:val="32"/>
        </w:rPr>
      </w:pPr>
      <w:r>
        <w:rPr>
          <w:rFonts w:hint="eastAsia" w:ascii="黑体" w:hAnsi="黑体" w:eastAsia="黑体"/>
          <w:sz w:val="32"/>
        </w:rPr>
        <w:t>九、其他需要说明的事项</w:t>
      </w:r>
    </w:p>
    <w:p>
      <w:pPr>
        <w:spacing w:line="500" w:lineRule="exact"/>
        <w:ind w:firstLine="560" w:firstLineChars="200"/>
        <w:jc w:val="left"/>
        <w:sectPr>
          <w:pgSz w:w="16839" w:h="11907" w:orient="landscape"/>
          <w:pgMar w:top="1361" w:right="1020" w:bottom="1361" w:left="1020" w:header="851" w:footer="992" w:gutter="0"/>
          <w:cols w:space="720" w:num="1"/>
          <w:docGrid w:type="lines" w:linePitch="312" w:charSpace="0"/>
        </w:sectPr>
      </w:pPr>
      <w:r>
        <w:rPr>
          <w:rFonts w:hint="eastAsia" w:eastAsia="方正仿宋_GBK"/>
          <w:sz w:val="28"/>
          <w:lang w:eastAsia="zh-CN"/>
        </w:rPr>
        <w:t>我单位</w:t>
      </w:r>
      <w:r>
        <w:rPr>
          <w:rFonts w:hint="eastAsia" w:eastAsia="方正仿宋_GBK"/>
          <w:sz w:val="28"/>
        </w:rPr>
        <w:t>无其他需要说明的事项。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37276"/>
    <w:rsid w:val="13D71144"/>
    <w:rsid w:val="16737276"/>
    <w:rsid w:val="194E7781"/>
    <w:rsid w:val="3B8F649D"/>
    <w:rsid w:val="5FE13258"/>
    <w:rsid w:val="75403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2021-03-09T08:00:00Z</dcterms:created>
  <dc:creator>莎莎</dc:creator>
  <cp:lastModifiedBy>光屁屁屁超人</cp:lastModifiedBy>
  <dcterms:modified xsi:type="dcterms:W3CDTF">2021-03-10T02:42:49Z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461130342_btnclosed</vt:lpwstr>
  </property>
  <property fmtid="{D5CDD505-2E9C-101B-9397-08002B2CF9AE}" pid="4" name="ICV">
    <vt:lpwstr>37A6173027344831926133F810CCA8FC</vt:lpwstr>
  </property>
</Properties>
</file>